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D3D5A" w14:textId="77777777" w:rsidR="004D05F2" w:rsidRPr="00AE204A" w:rsidRDefault="004D05F2" w:rsidP="004D05F2">
      <w:pPr>
        <w:keepNext/>
        <w:spacing w:before="240" w:after="60" w:line="240" w:lineRule="auto"/>
        <w:ind w:right="-342"/>
        <w:jc w:val="center"/>
        <w:outlineLvl w:val="0"/>
        <w:rPr>
          <w:rFonts w:ascii="Tahoma" w:eastAsia="Times New Roman" w:hAnsi="Tahoma" w:cs="Arial"/>
          <w:b/>
          <w:kern w:val="32"/>
          <w:sz w:val="28"/>
          <w:szCs w:val="32"/>
          <w:lang w:val="hu-HU" w:eastAsia="hu-HU"/>
        </w:rPr>
      </w:pPr>
      <w:r w:rsidRPr="00AE204A">
        <w:rPr>
          <w:rFonts w:ascii="Tahoma" w:eastAsia="Times New Roman" w:hAnsi="Tahoma" w:cs="Arial"/>
          <w:b/>
          <w:kern w:val="32"/>
          <w:sz w:val="28"/>
          <w:szCs w:val="32"/>
          <w:lang w:val="hu-HU" w:eastAsia="hu-HU"/>
        </w:rPr>
        <w:t xml:space="preserve">DISPOSIZIONI </w:t>
      </w:r>
      <w:r>
        <w:rPr>
          <w:rFonts w:ascii="Tahoma" w:eastAsia="Times New Roman" w:hAnsi="Tahoma" w:cs="Arial"/>
          <w:b/>
          <w:kern w:val="32"/>
          <w:sz w:val="28"/>
          <w:szCs w:val="32"/>
          <w:lang w:val="hu-HU" w:eastAsia="hu-HU"/>
        </w:rPr>
        <w:t xml:space="preserve">OBBLIGATORIE </w:t>
      </w:r>
      <w:r w:rsidRPr="00AE204A">
        <w:rPr>
          <w:rFonts w:ascii="Tahoma" w:eastAsia="Times New Roman" w:hAnsi="Tahoma" w:cs="Arial"/>
          <w:b/>
          <w:kern w:val="32"/>
          <w:sz w:val="28"/>
          <w:szCs w:val="32"/>
          <w:lang w:val="hu-HU" w:eastAsia="hu-HU"/>
        </w:rPr>
        <w:t>PER IL RITORNO</w:t>
      </w:r>
    </w:p>
    <w:p w14:paraId="6417A320" w14:textId="77777777" w:rsidR="004D05F2" w:rsidRPr="00AE204A" w:rsidRDefault="004D05F2" w:rsidP="004D05F2">
      <w:pPr>
        <w:spacing w:after="0" w:line="240" w:lineRule="auto"/>
        <w:ind w:right="-342"/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</w:pPr>
    </w:p>
    <w:p w14:paraId="79D9DF29" w14:textId="7349B66D" w:rsidR="004D05F2" w:rsidRPr="00AE204A" w:rsidRDefault="004D05F2" w:rsidP="004D05F2">
      <w:pPr>
        <w:spacing w:after="0" w:line="240" w:lineRule="auto"/>
        <w:ind w:right="-342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 w:rsidRPr="00AE204A">
        <w:rPr>
          <w:rFonts w:ascii="Tahoma" w:eastAsia="Times New Roman" w:hAnsi="Tahoma" w:cs="Tahoma"/>
          <w:sz w:val="24"/>
          <w:szCs w:val="24"/>
          <w:lang w:eastAsia="it-IT"/>
        </w:rPr>
        <w:t xml:space="preserve">Si ricorda che al ritorno lo studente deve consegnare </w:t>
      </w:r>
      <w:r>
        <w:rPr>
          <w:rFonts w:ascii="Tahoma" w:eastAsia="Times New Roman" w:hAnsi="Tahoma" w:cs="Tahoma"/>
          <w:sz w:val="24"/>
          <w:szCs w:val="24"/>
          <w:lang w:eastAsia="it-IT"/>
        </w:rPr>
        <w:t xml:space="preserve">al </w:t>
      </w:r>
      <w:r w:rsidR="00767B1C">
        <w:rPr>
          <w:rFonts w:ascii="Tahoma" w:eastAsia="Times New Roman" w:hAnsi="Tahoma" w:cs="Tahoma"/>
          <w:sz w:val="24"/>
          <w:szCs w:val="24"/>
          <w:lang w:eastAsia="it-IT"/>
        </w:rPr>
        <w:t xml:space="preserve">Servizio </w:t>
      </w:r>
      <w:r w:rsidRPr="00AE204A">
        <w:rPr>
          <w:rFonts w:ascii="Tahoma" w:eastAsia="Times New Roman" w:hAnsi="Tahoma" w:cs="Tahoma"/>
          <w:sz w:val="24"/>
          <w:szCs w:val="24"/>
          <w:lang w:eastAsia="it-IT"/>
        </w:rPr>
        <w:t xml:space="preserve">Erasmus e Mobilità </w:t>
      </w:r>
      <w:r w:rsidR="00767B1C">
        <w:rPr>
          <w:rFonts w:ascii="Tahoma" w:eastAsia="Times New Roman" w:hAnsi="Tahoma" w:cs="Tahoma"/>
          <w:sz w:val="24"/>
          <w:szCs w:val="24"/>
          <w:lang w:eastAsia="it-IT"/>
        </w:rPr>
        <w:t xml:space="preserve">Internazionali </w:t>
      </w:r>
      <w:r w:rsidRPr="00AE204A">
        <w:rPr>
          <w:rFonts w:ascii="Tahoma" w:eastAsia="Times New Roman" w:hAnsi="Tahoma" w:cs="Tahoma"/>
          <w:sz w:val="24"/>
          <w:szCs w:val="24"/>
          <w:lang w:eastAsia="it-IT"/>
        </w:rPr>
        <w:t xml:space="preserve">i seguenti documenti </w:t>
      </w:r>
      <w:r w:rsidRPr="00AE204A">
        <w:rPr>
          <w:rFonts w:ascii="Tahoma" w:eastAsia="Times New Roman" w:hAnsi="Tahoma" w:cs="Tahoma"/>
          <w:b/>
          <w:sz w:val="24"/>
          <w:szCs w:val="24"/>
          <w:lang w:eastAsia="it-IT"/>
        </w:rPr>
        <w:t>in originale</w:t>
      </w:r>
      <w:r w:rsidRPr="00AE204A">
        <w:rPr>
          <w:rFonts w:ascii="Tahoma" w:eastAsia="Times New Roman" w:hAnsi="Tahoma" w:cs="Tahoma"/>
          <w:b/>
          <w:sz w:val="24"/>
          <w:szCs w:val="24"/>
          <w:vertAlign w:val="superscript"/>
          <w:lang w:eastAsia="it-IT"/>
        </w:rPr>
        <w:footnoteReference w:id="1"/>
      </w:r>
      <w:r>
        <w:rPr>
          <w:rFonts w:ascii="Tahoma" w:eastAsia="Times New Roman" w:hAnsi="Tahoma" w:cs="Tahoma"/>
          <w:b/>
          <w:sz w:val="24"/>
          <w:szCs w:val="24"/>
          <w:lang w:eastAsia="it-IT"/>
        </w:rPr>
        <w:t xml:space="preserve"> DEBITAMENTE FIRMATI DALL’UNIVERSITA’ OSPITANTE ENTRO 30 GIORNI DALLA DATA DI RIENTRO</w:t>
      </w:r>
      <w:r w:rsidRPr="00AE204A">
        <w:rPr>
          <w:rFonts w:ascii="Tahoma" w:eastAsia="Times New Roman" w:hAnsi="Tahoma" w:cs="Tahoma"/>
          <w:sz w:val="24"/>
          <w:szCs w:val="24"/>
          <w:lang w:eastAsia="it-IT"/>
        </w:rPr>
        <w:t>:</w:t>
      </w:r>
    </w:p>
    <w:p w14:paraId="36530E3F" w14:textId="77777777" w:rsidR="004D05F2" w:rsidRPr="00AE204A" w:rsidRDefault="004D05F2" w:rsidP="004D05F2">
      <w:pPr>
        <w:spacing w:after="0" w:line="240" w:lineRule="auto"/>
        <w:ind w:right="-342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14:paraId="2B566586" w14:textId="77777777" w:rsidR="004D05F2" w:rsidRPr="00AE204A" w:rsidRDefault="004D05F2" w:rsidP="004D05F2">
      <w:pPr>
        <w:numPr>
          <w:ilvl w:val="0"/>
          <w:numId w:val="1"/>
        </w:numPr>
        <w:spacing w:after="0" w:line="240" w:lineRule="auto"/>
        <w:ind w:right="-342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  <w:r w:rsidRPr="00AE204A">
        <w:rPr>
          <w:rFonts w:ascii="Tahoma" w:eastAsia="Times New Roman" w:hAnsi="Tahoma" w:cs="Tahoma"/>
          <w:b/>
          <w:sz w:val="24"/>
          <w:szCs w:val="24"/>
          <w:lang w:eastAsia="it-IT"/>
        </w:rPr>
        <w:t>Certificato finale di frequenza del periodo di studio Erasmus</w:t>
      </w:r>
    </w:p>
    <w:p w14:paraId="2C8188F8" w14:textId="24336E01" w:rsidR="004D05F2" w:rsidRDefault="004D05F2" w:rsidP="004D05F2">
      <w:pPr>
        <w:numPr>
          <w:ilvl w:val="0"/>
          <w:numId w:val="1"/>
        </w:numPr>
        <w:spacing w:after="0" w:line="240" w:lineRule="auto"/>
        <w:ind w:right="-342"/>
        <w:jc w:val="both"/>
        <w:rPr>
          <w:rFonts w:ascii="Tahoma" w:eastAsia="Times New Roman" w:hAnsi="Tahoma" w:cs="Tahoma"/>
          <w:sz w:val="24"/>
          <w:szCs w:val="24"/>
          <w:lang w:val="en-GB" w:eastAsia="it-IT"/>
        </w:rPr>
      </w:pPr>
      <w:r w:rsidRPr="00711EA2">
        <w:rPr>
          <w:rFonts w:ascii="Tahoma" w:eastAsia="Times New Roman" w:hAnsi="Tahoma" w:cs="Tahoma"/>
          <w:b/>
          <w:sz w:val="24"/>
          <w:szCs w:val="24"/>
          <w:lang w:eastAsia="it-IT"/>
        </w:rPr>
        <w:t xml:space="preserve"> </w:t>
      </w:r>
      <w:r>
        <w:rPr>
          <w:rFonts w:ascii="Tahoma" w:eastAsia="Times New Roman" w:hAnsi="Tahoma" w:cs="Tahoma"/>
          <w:b/>
          <w:sz w:val="24"/>
          <w:szCs w:val="24"/>
          <w:lang w:val="en-GB" w:eastAsia="it-IT"/>
        </w:rPr>
        <w:t>“</w:t>
      </w:r>
      <w:r w:rsidRPr="00AE204A">
        <w:rPr>
          <w:rFonts w:ascii="Tahoma" w:eastAsia="Times New Roman" w:hAnsi="Tahoma" w:cs="Tahoma"/>
          <w:b/>
          <w:sz w:val="24"/>
          <w:szCs w:val="24"/>
          <w:lang w:val="en-GB" w:eastAsia="it-IT"/>
        </w:rPr>
        <w:t>Learning agreement</w:t>
      </w:r>
      <w:r>
        <w:rPr>
          <w:rFonts w:ascii="Tahoma" w:eastAsia="Times New Roman" w:hAnsi="Tahoma" w:cs="Tahoma"/>
          <w:b/>
          <w:sz w:val="24"/>
          <w:szCs w:val="24"/>
          <w:lang w:val="en-GB" w:eastAsia="it-IT"/>
        </w:rPr>
        <w:t xml:space="preserve"> before mobility”</w:t>
      </w:r>
      <w:r>
        <w:rPr>
          <w:rFonts w:ascii="Tahoma" w:eastAsia="Times New Roman" w:hAnsi="Tahoma" w:cs="Tahoma"/>
          <w:sz w:val="24"/>
          <w:szCs w:val="24"/>
          <w:lang w:val="en-GB" w:eastAsia="it-IT"/>
        </w:rPr>
        <w:t xml:space="preserve"> (predisposto prima della</w:t>
      </w:r>
      <w:r w:rsidR="00767B1C">
        <w:rPr>
          <w:rFonts w:ascii="Tahoma" w:eastAsia="Times New Roman" w:hAnsi="Tahoma" w:cs="Tahoma"/>
          <w:sz w:val="24"/>
          <w:szCs w:val="24"/>
          <w:lang w:val="en-GB" w:eastAsia="it-IT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val="en-GB" w:eastAsia="it-IT"/>
        </w:rPr>
        <w:t>partenza)</w:t>
      </w:r>
    </w:p>
    <w:p w14:paraId="007049EB" w14:textId="77777777" w:rsidR="004D05F2" w:rsidRPr="00AE204A" w:rsidRDefault="004D05F2" w:rsidP="004D05F2">
      <w:pPr>
        <w:numPr>
          <w:ilvl w:val="0"/>
          <w:numId w:val="1"/>
        </w:numPr>
        <w:spacing w:after="0" w:line="240" w:lineRule="auto"/>
        <w:ind w:right="-342"/>
        <w:jc w:val="both"/>
        <w:rPr>
          <w:rFonts w:ascii="Tahoma" w:eastAsia="Times New Roman" w:hAnsi="Tahoma" w:cs="Tahoma"/>
          <w:sz w:val="24"/>
          <w:szCs w:val="24"/>
          <w:lang w:val="en-GB" w:eastAsia="it-IT"/>
        </w:rPr>
      </w:pPr>
      <w:r>
        <w:rPr>
          <w:rFonts w:ascii="Tahoma" w:eastAsia="Times New Roman" w:hAnsi="Tahoma" w:cs="Tahoma"/>
          <w:b/>
          <w:sz w:val="24"/>
          <w:szCs w:val="24"/>
          <w:lang w:val="en-GB" w:eastAsia="it-IT"/>
        </w:rPr>
        <w:t>“Learning agreement during mobility”</w:t>
      </w:r>
      <w:r w:rsidRPr="00767B1C">
        <w:rPr>
          <w:rFonts w:ascii="Tahoma" w:eastAsia="Times New Roman" w:hAnsi="Tahoma" w:cs="Tahoma"/>
          <w:bCs/>
          <w:sz w:val="24"/>
          <w:szCs w:val="24"/>
          <w:lang w:val="en-GB" w:eastAsia="it-IT"/>
        </w:rPr>
        <w:t>(changes to the original learning agreement)</w:t>
      </w:r>
    </w:p>
    <w:p w14:paraId="6ED07C35" w14:textId="77777777" w:rsidR="004D05F2" w:rsidRDefault="004D05F2" w:rsidP="004D05F2">
      <w:pPr>
        <w:numPr>
          <w:ilvl w:val="0"/>
          <w:numId w:val="1"/>
        </w:numPr>
        <w:spacing w:after="0" w:line="240" w:lineRule="auto"/>
        <w:ind w:right="-342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 w:rsidRPr="00AE204A">
        <w:rPr>
          <w:rFonts w:ascii="Tahoma" w:eastAsia="Times New Roman" w:hAnsi="Tahoma" w:cs="Tahoma"/>
          <w:b/>
          <w:sz w:val="24"/>
          <w:szCs w:val="24"/>
          <w:lang w:eastAsia="it-IT"/>
        </w:rPr>
        <w:t>Transcript of Records</w:t>
      </w:r>
      <w:r w:rsidRPr="00AE204A">
        <w:rPr>
          <w:rFonts w:ascii="Tahoma" w:eastAsia="Times New Roman" w:hAnsi="Tahoma" w:cs="Tahoma"/>
          <w:sz w:val="24"/>
          <w:szCs w:val="24"/>
          <w:lang w:eastAsia="it-IT"/>
        </w:rPr>
        <w:t xml:space="preserve"> (nota dei risultati conseguiti che può prevedere anche l’indicazione del periodo di frequenza)</w:t>
      </w:r>
    </w:p>
    <w:p w14:paraId="4F39F42A" w14:textId="77777777" w:rsidR="004D05F2" w:rsidRDefault="004D05F2" w:rsidP="004D05F2">
      <w:pPr>
        <w:spacing w:after="0" w:line="240" w:lineRule="auto"/>
        <w:ind w:right="-342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14:paraId="7D58DED3" w14:textId="77777777" w:rsidR="004D05F2" w:rsidRDefault="004D05F2" w:rsidP="004D05F2">
      <w:pPr>
        <w:spacing w:after="0" w:line="240" w:lineRule="auto"/>
        <w:ind w:right="-342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>
        <w:rPr>
          <w:rFonts w:ascii="Tahoma" w:eastAsia="Times New Roman" w:hAnsi="Tahoma" w:cs="Tahoma"/>
          <w:sz w:val="24"/>
          <w:szCs w:val="24"/>
          <w:lang w:eastAsia="it-IT"/>
        </w:rPr>
        <w:t>Devono inoltre essere espletati i seguenti adempimenti</w:t>
      </w:r>
    </w:p>
    <w:p w14:paraId="55693040" w14:textId="77777777" w:rsidR="004D05F2" w:rsidRPr="000455D7" w:rsidRDefault="004D05F2" w:rsidP="004D05F2">
      <w:pPr>
        <w:pStyle w:val="Paragrafoelenco"/>
        <w:numPr>
          <w:ilvl w:val="0"/>
          <w:numId w:val="2"/>
        </w:numPr>
        <w:spacing w:after="0" w:line="240" w:lineRule="auto"/>
        <w:ind w:right="-342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sz w:val="24"/>
          <w:szCs w:val="24"/>
          <w:lang w:eastAsia="it-IT"/>
        </w:rPr>
        <w:t>Rapporto narrativo on</w:t>
      </w:r>
      <w:r w:rsidRPr="000455D7">
        <w:rPr>
          <w:rFonts w:ascii="Tahoma" w:eastAsia="Times New Roman" w:hAnsi="Tahoma" w:cs="Tahoma"/>
          <w:b/>
          <w:sz w:val="24"/>
          <w:szCs w:val="24"/>
          <w:lang w:eastAsia="it-IT"/>
        </w:rPr>
        <w:t>line</w:t>
      </w:r>
      <w:r w:rsidRPr="000455D7">
        <w:rPr>
          <w:rFonts w:ascii="Tahoma" w:eastAsia="Times New Roman" w:hAnsi="Tahoma" w:cs="Tahoma"/>
          <w:sz w:val="24"/>
          <w:szCs w:val="24"/>
          <w:lang w:eastAsia="it-IT"/>
        </w:rPr>
        <w:t xml:space="preserve"> (compilato nei modi e nei tempi definiti dalla Piattaforma comunitaria MobilityTool)</w:t>
      </w:r>
    </w:p>
    <w:p w14:paraId="3F6CDACC" w14:textId="77777777" w:rsidR="004D05F2" w:rsidRPr="00AE204A" w:rsidRDefault="004D05F2" w:rsidP="004D05F2">
      <w:pPr>
        <w:spacing w:after="0" w:line="240" w:lineRule="auto"/>
        <w:ind w:right="-342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14:paraId="4E128BE4" w14:textId="77777777" w:rsidR="004D05F2" w:rsidRPr="00AE204A" w:rsidRDefault="004D05F2" w:rsidP="004D05F2">
      <w:pPr>
        <w:spacing w:after="0" w:line="240" w:lineRule="auto"/>
        <w:ind w:right="-342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 w:rsidRPr="00AE204A">
        <w:rPr>
          <w:rFonts w:ascii="Tahoma" w:eastAsia="Times New Roman" w:hAnsi="Tahoma" w:cs="Tahoma"/>
          <w:sz w:val="24"/>
          <w:szCs w:val="24"/>
          <w:lang w:eastAsia="it-IT"/>
        </w:rPr>
        <w:t>Qualora il Transcript of Records non sia disponibile al momento della partenza si prega di chiedere all’Ufficio Erasmus dell’Università ospitante di inviarlo via posta al seguente indirizzo:</w:t>
      </w:r>
    </w:p>
    <w:p w14:paraId="388D841E" w14:textId="77777777" w:rsidR="004D05F2" w:rsidRPr="00AE204A" w:rsidRDefault="004D05F2" w:rsidP="004D05F2">
      <w:pPr>
        <w:spacing w:after="0" w:line="240" w:lineRule="auto"/>
        <w:ind w:right="-342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14:paraId="28124805" w14:textId="142B3A92" w:rsidR="004D05F2" w:rsidRPr="00AE204A" w:rsidRDefault="004D05F2" w:rsidP="004D05F2">
      <w:pPr>
        <w:spacing w:after="0" w:line="240" w:lineRule="auto"/>
        <w:ind w:right="-342"/>
        <w:jc w:val="center"/>
        <w:rPr>
          <w:rFonts w:ascii="Tahoma" w:eastAsia="Times New Roman" w:hAnsi="Tahoma" w:cs="Tahoma"/>
          <w:sz w:val="24"/>
          <w:szCs w:val="24"/>
          <w:lang w:eastAsia="it-IT"/>
        </w:rPr>
      </w:pPr>
      <w:r w:rsidRPr="00AE204A">
        <w:rPr>
          <w:rFonts w:ascii="Tahoma" w:eastAsia="Times New Roman" w:hAnsi="Tahoma" w:cs="Tahoma"/>
          <w:sz w:val="24"/>
          <w:szCs w:val="24"/>
          <w:lang w:eastAsia="it-IT"/>
        </w:rPr>
        <w:t>Servizio Erasmus e Mobilità</w:t>
      </w:r>
      <w:r w:rsidR="00767B1C">
        <w:rPr>
          <w:rFonts w:ascii="Tahoma" w:eastAsia="Times New Roman" w:hAnsi="Tahoma" w:cs="Tahoma"/>
          <w:sz w:val="24"/>
          <w:szCs w:val="24"/>
          <w:lang w:eastAsia="it-IT"/>
        </w:rPr>
        <w:t xml:space="preserve"> internazionale</w:t>
      </w:r>
    </w:p>
    <w:p w14:paraId="6061A87A" w14:textId="77777777" w:rsidR="004D05F2" w:rsidRPr="00AE204A" w:rsidRDefault="004D05F2" w:rsidP="004D05F2">
      <w:pPr>
        <w:spacing w:after="0" w:line="240" w:lineRule="auto"/>
        <w:ind w:right="-342"/>
        <w:jc w:val="center"/>
        <w:rPr>
          <w:rFonts w:ascii="Tahoma" w:eastAsia="Times New Roman" w:hAnsi="Tahoma" w:cs="Tahoma"/>
          <w:sz w:val="24"/>
          <w:szCs w:val="24"/>
          <w:lang w:eastAsia="it-IT"/>
        </w:rPr>
      </w:pPr>
      <w:r w:rsidRPr="00AE204A">
        <w:rPr>
          <w:rFonts w:ascii="Tahoma" w:eastAsia="Times New Roman" w:hAnsi="Tahoma" w:cs="Tahoma"/>
          <w:sz w:val="24"/>
          <w:szCs w:val="24"/>
          <w:lang w:eastAsia="it-IT"/>
        </w:rPr>
        <w:t>Università per Stranieri di Perugia</w:t>
      </w:r>
    </w:p>
    <w:p w14:paraId="1D894729" w14:textId="77777777" w:rsidR="004D05F2" w:rsidRPr="00AE204A" w:rsidRDefault="004D05F2" w:rsidP="004D05F2">
      <w:pPr>
        <w:spacing w:after="0" w:line="240" w:lineRule="auto"/>
        <w:ind w:right="-342"/>
        <w:jc w:val="center"/>
        <w:rPr>
          <w:rFonts w:ascii="Tahoma" w:eastAsia="Times New Roman" w:hAnsi="Tahoma" w:cs="Tahoma"/>
          <w:sz w:val="24"/>
          <w:szCs w:val="24"/>
          <w:lang w:eastAsia="it-IT"/>
        </w:rPr>
      </w:pPr>
      <w:r w:rsidRPr="00AE204A">
        <w:rPr>
          <w:rFonts w:ascii="Tahoma" w:eastAsia="Times New Roman" w:hAnsi="Tahoma" w:cs="Tahoma"/>
          <w:sz w:val="24"/>
          <w:szCs w:val="24"/>
          <w:lang w:eastAsia="it-IT"/>
        </w:rPr>
        <w:t>Piazza Fortebraccio n. 4 – 06123 Perugia – ITALY</w:t>
      </w:r>
    </w:p>
    <w:p w14:paraId="367BA685" w14:textId="77777777" w:rsidR="004D05F2" w:rsidRPr="00AE204A" w:rsidRDefault="004D05F2" w:rsidP="004D05F2">
      <w:pPr>
        <w:spacing w:after="0" w:line="240" w:lineRule="auto"/>
        <w:ind w:right="-342"/>
        <w:jc w:val="center"/>
        <w:rPr>
          <w:rFonts w:ascii="Tahoma" w:eastAsia="Times New Roman" w:hAnsi="Tahoma" w:cs="Tahoma"/>
          <w:sz w:val="24"/>
          <w:szCs w:val="24"/>
          <w:lang w:eastAsia="it-IT"/>
        </w:rPr>
      </w:pPr>
      <w:r w:rsidRPr="00AE204A">
        <w:rPr>
          <w:rFonts w:ascii="Tahoma" w:eastAsia="Times New Roman" w:hAnsi="Tahoma" w:cs="Tahoma"/>
          <w:sz w:val="24"/>
          <w:szCs w:val="24"/>
          <w:lang w:eastAsia="it-IT"/>
        </w:rPr>
        <w:t xml:space="preserve">Tel: + 39 075 5746266-301 e-mail: </w:t>
      </w:r>
      <w:hyperlink r:id="rId7" w:history="1">
        <w:r w:rsidRPr="00AE204A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it-IT"/>
          </w:rPr>
          <w:t>erasmus@unistrapg.it</w:t>
        </w:r>
      </w:hyperlink>
    </w:p>
    <w:p w14:paraId="40AFFFC1" w14:textId="77777777" w:rsidR="004D05F2" w:rsidRPr="00AE204A" w:rsidRDefault="004D05F2" w:rsidP="004D05F2">
      <w:pPr>
        <w:spacing w:after="0" w:line="240" w:lineRule="auto"/>
        <w:ind w:right="-342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14:paraId="3AF354DF" w14:textId="77777777" w:rsidR="004D05F2" w:rsidRPr="00AE204A" w:rsidRDefault="004D05F2" w:rsidP="004D05F2">
      <w:pPr>
        <w:spacing w:after="0" w:line="240" w:lineRule="auto"/>
        <w:ind w:right="-342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14:paraId="240BCCF9" w14:textId="28315FB2" w:rsidR="004D05F2" w:rsidRPr="00AE204A" w:rsidRDefault="004D05F2" w:rsidP="004D05F2">
      <w:pPr>
        <w:spacing w:after="0" w:line="240" w:lineRule="auto"/>
        <w:ind w:right="-342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 w:rsidRPr="00AE204A">
        <w:rPr>
          <w:rFonts w:ascii="Tahoma" w:eastAsia="Times New Roman" w:hAnsi="Tahoma" w:cs="Tahoma"/>
          <w:b/>
          <w:sz w:val="24"/>
          <w:szCs w:val="24"/>
          <w:lang w:eastAsia="it-IT"/>
        </w:rPr>
        <w:t>Nel caso di prolungamento</w:t>
      </w:r>
      <w:r w:rsidRPr="00AE204A">
        <w:rPr>
          <w:rFonts w:ascii="Tahoma" w:eastAsia="Times New Roman" w:hAnsi="Tahoma" w:cs="Tahoma"/>
          <w:sz w:val="24"/>
          <w:szCs w:val="24"/>
          <w:lang w:eastAsia="it-IT"/>
        </w:rPr>
        <w:t>, al rientro, lo studente deve riportare anche la richiesta di prolungamento debitamente timbrata e firmata dall'Univ</w:t>
      </w:r>
      <w:r w:rsidR="00767B1C">
        <w:rPr>
          <w:rFonts w:ascii="Tahoma" w:eastAsia="Times New Roman" w:hAnsi="Tahoma" w:cs="Tahoma"/>
          <w:sz w:val="24"/>
          <w:szCs w:val="24"/>
          <w:lang w:eastAsia="it-IT"/>
        </w:rPr>
        <w:t>ersità</w:t>
      </w:r>
      <w:r w:rsidRPr="00AE204A">
        <w:rPr>
          <w:rFonts w:ascii="Tahoma" w:eastAsia="Times New Roman" w:hAnsi="Tahoma" w:cs="Tahoma"/>
          <w:sz w:val="24"/>
          <w:szCs w:val="24"/>
          <w:lang w:eastAsia="it-IT"/>
        </w:rPr>
        <w:t xml:space="preserve"> </w:t>
      </w:r>
      <w:r w:rsidR="00767B1C">
        <w:rPr>
          <w:rFonts w:ascii="Tahoma" w:eastAsia="Times New Roman" w:hAnsi="Tahoma" w:cs="Tahoma"/>
          <w:sz w:val="24"/>
          <w:szCs w:val="24"/>
          <w:lang w:eastAsia="it-IT"/>
        </w:rPr>
        <w:t>o</w:t>
      </w:r>
      <w:r w:rsidRPr="00AE204A">
        <w:rPr>
          <w:rFonts w:ascii="Tahoma" w:eastAsia="Times New Roman" w:hAnsi="Tahoma" w:cs="Tahoma"/>
          <w:sz w:val="24"/>
          <w:szCs w:val="24"/>
          <w:lang w:eastAsia="it-IT"/>
        </w:rPr>
        <w:t>spitante.</w:t>
      </w:r>
    </w:p>
    <w:p w14:paraId="73C33DC0" w14:textId="77777777" w:rsidR="004D05F2" w:rsidRPr="00AE204A" w:rsidRDefault="004D05F2" w:rsidP="004D05F2">
      <w:pPr>
        <w:spacing w:after="0" w:line="240" w:lineRule="auto"/>
        <w:ind w:right="-342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14:paraId="2424F207" w14:textId="77777777" w:rsidR="004D05F2" w:rsidRPr="00AE204A" w:rsidRDefault="004D05F2" w:rsidP="004D05F2">
      <w:pPr>
        <w:spacing w:after="0" w:line="240" w:lineRule="auto"/>
        <w:ind w:right="-342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 w:rsidRPr="00AE204A">
        <w:rPr>
          <w:rFonts w:ascii="Tahoma" w:eastAsia="Times New Roman" w:hAnsi="Tahoma" w:cs="Tahoma"/>
          <w:b/>
          <w:sz w:val="24"/>
          <w:szCs w:val="24"/>
          <w:lang w:eastAsia="it-IT"/>
        </w:rPr>
        <w:t xml:space="preserve">Per chi ha svolto ricerca tesi, </w:t>
      </w:r>
      <w:r w:rsidRPr="00AE204A">
        <w:rPr>
          <w:rFonts w:ascii="Tahoma" w:eastAsia="Times New Roman" w:hAnsi="Tahoma" w:cs="Tahoma"/>
          <w:sz w:val="24"/>
          <w:szCs w:val="24"/>
          <w:lang w:eastAsia="it-IT"/>
        </w:rPr>
        <w:t>al rientro in Italia l’attività di ricerca deve essere documentata con idonea certificazione; generalmente il documento è firmato dal coordinatore dello scambio o dal delegato rettorale dell’Università Ospitante (sarà in ogni caso necessario il timbro apposto del servizio erasmus dell’Università ospitante).</w:t>
      </w:r>
    </w:p>
    <w:p w14:paraId="3865B303" w14:textId="77777777" w:rsidR="004D05F2" w:rsidRPr="00AE204A" w:rsidRDefault="004D05F2" w:rsidP="004D05F2">
      <w:pPr>
        <w:spacing w:after="0" w:line="240" w:lineRule="auto"/>
        <w:ind w:right="-342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 w:rsidRPr="00AE204A">
        <w:rPr>
          <w:rFonts w:ascii="Tahoma" w:eastAsia="Times New Roman" w:hAnsi="Tahoma" w:cs="Tahoma"/>
          <w:sz w:val="24"/>
          <w:szCs w:val="24"/>
          <w:lang w:eastAsia="it-IT"/>
        </w:rPr>
        <w:t>Talvolta la certificazione attestante la ricerca tesi viene anche rilasciata e firmata dal direttore della biblioteca o dal responsabile del Servizio Erasmus dell’Università ospitante.</w:t>
      </w:r>
    </w:p>
    <w:p w14:paraId="309143F8" w14:textId="77777777" w:rsidR="004D05F2" w:rsidRPr="00AE204A" w:rsidRDefault="004D05F2" w:rsidP="004D05F2">
      <w:pPr>
        <w:spacing w:after="0" w:line="240" w:lineRule="auto"/>
        <w:ind w:right="-342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14:paraId="4FE95EAE" w14:textId="77777777" w:rsidR="004D05F2" w:rsidRPr="00AE204A" w:rsidRDefault="004D05F2" w:rsidP="004D05F2">
      <w:pPr>
        <w:spacing w:after="0" w:line="240" w:lineRule="auto"/>
        <w:ind w:right="-342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46E20E08" w14:textId="77777777" w:rsidR="004D05F2" w:rsidRDefault="004D05F2" w:rsidP="004D05F2">
      <w:pPr>
        <w:spacing w:after="0" w:line="240" w:lineRule="auto"/>
        <w:ind w:right="-342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</w:pPr>
      <w:r w:rsidRPr="00D16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DA RICORDARE:</w:t>
      </w:r>
      <w:r w:rsidRPr="00D1687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D168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DURANTE LA PERMANENZA ALL' ESTERO SEGUIRE E RISPETTARE LE INDICAZIONI E I REGOLAMENTI STABILITI DALL'UNIVERSITA' OSPITANTE.</w:t>
      </w:r>
    </w:p>
    <w:p w14:paraId="6941140F" w14:textId="77777777" w:rsidR="004D05F2" w:rsidRDefault="004D05F2" w:rsidP="004D05F2">
      <w:pPr>
        <w:spacing w:after="0" w:line="240" w:lineRule="auto"/>
        <w:ind w:right="-342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</w:pPr>
    </w:p>
    <w:p w14:paraId="00AB6469" w14:textId="77777777" w:rsidR="004D05F2" w:rsidRDefault="004D05F2" w:rsidP="004D05F2">
      <w:pPr>
        <w:spacing w:after="0" w:line="240" w:lineRule="auto"/>
        <w:ind w:right="-342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DURANTE LA PERMANENZA ALL’ESTERO è VIETATO EFFETTUARE ESAMI IN SEDE.</w:t>
      </w:r>
    </w:p>
    <w:p w14:paraId="4A37C545" w14:textId="77777777" w:rsidR="004D05F2" w:rsidRDefault="004D05F2" w:rsidP="004D05F2">
      <w:pPr>
        <w:spacing w:after="0" w:line="240" w:lineRule="auto"/>
        <w:ind w:right="-342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</w:pPr>
    </w:p>
    <w:p w14:paraId="5897B997" w14:textId="77777777" w:rsidR="004D05F2" w:rsidRDefault="004D05F2" w:rsidP="004D05F2">
      <w:pPr>
        <w:spacing w:after="0" w:line="240" w:lineRule="auto"/>
        <w:ind w:right="-342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</w:pPr>
      <w:r w:rsidRPr="00AE20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AI FINI DEI FINANZIAMENTI LE RICORDIAMO CHE LA BORSA SARA' PAGATA IN BASE AI GIORNI EFFETTIVI DI PERMANENZA. Es.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Nel caso di una borsa assegnata per 150 giorni (5 mesi) </w:t>
      </w:r>
      <w:r w:rsidRPr="00AE20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se lo studente riporterà una certificazione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solo per</w:t>
      </w:r>
      <w:r w:rsidRPr="00AE20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140 giorni, la borsa finale europea ammonterà a </w:t>
      </w:r>
      <w:r w:rsidRPr="00AE20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lastRenderedPageBreak/>
        <w:t>(nel caso di un importo mensile di 2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5</w:t>
      </w:r>
      <w:r w:rsidRPr="00AE20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0 euro)2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5</w:t>
      </w:r>
      <w:r w:rsidRPr="00AE20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0 + 2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5</w:t>
      </w:r>
      <w:r w:rsidRPr="00AE20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0 + 2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5</w:t>
      </w:r>
      <w:r w:rsidRPr="00AE20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0+2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5</w:t>
      </w:r>
      <w:r w:rsidRPr="00AE20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0+ (2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5</w:t>
      </w:r>
      <w:r w:rsidRPr="00AE20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0X20/30)=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1166 invece delle 12</w:t>
      </w:r>
      <w:r w:rsidRPr="00AE20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50,00 previste dal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contratto relativo a 150 giorni.</w:t>
      </w:r>
    </w:p>
    <w:p w14:paraId="4FB7ACC6" w14:textId="77777777" w:rsidR="00000000" w:rsidRDefault="00000000"/>
    <w:sectPr w:rsidR="000343EB" w:rsidSect="00D776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BE875" w14:textId="77777777" w:rsidR="007D5F5B" w:rsidRDefault="007D5F5B" w:rsidP="004D05F2">
      <w:pPr>
        <w:spacing w:after="0" w:line="240" w:lineRule="auto"/>
      </w:pPr>
      <w:r>
        <w:separator/>
      </w:r>
    </w:p>
  </w:endnote>
  <w:endnote w:type="continuationSeparator" w:id="0">
    <w:p w14:paraId="3CEFB42E" w14:textId="77777777" w:rsidR="007D5F5B" w:rsidRDefault="007D5F5B" w:rsidP="004D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E72BB" w14:textId="77777777" w:rsidR="007D5F5B" w:rsidRDefault="007D5F5B" w:rsidP="004D05F2">
      <w:pPr>
        <w:spacing w:after="0" w:line="240" w:lineRule="auto"/>
      </w:pPr>
      <w:r>
        <w:separator/>
      </w:r>
    </w:p>
  </w:footnote>
  <w:footnote w:type="continuationSeparator" w:id="0">
    <w:p w14:paraId="35381884" w14:textId="77777777" w:rsidR="007D5F5B" w:rsidRDefault="007D5F5B" w:rsidP="004D05F2">
      <w:pPr>
        <w:spacing w:after="0" w:line="240" w:lineRule="auto"/>
      </w:pPr>
      <w:r>
        <w:continuationSeparator/>
      </w:r>
    </w:p>
  </w:footnote>
  <w:footnote w:id="1">
    <w:p w14:paraId="1C1C0A94" w14:textId="6CB62EEF" w:rsidR="004D05F2" w:rsidRPr="00A80EA3" w:rsidRDefault="004D05F2" w:rsidP="004D05F2">
      <w:pPr>
        <w:pStyle w:val="Testonotaapidipagina"/>
        <w:ind w:left="426" w:hanging="426"/>
        <w:rPr>
          <w:rFonts w:ascii="Tahoma" w:hAnsi="Tahoma" w:cs="Tahoma"/>
        </w:rPr>
      </w:pPr>
      <w:r w:rsidRPr="000F69D5">
        <w:rPr>
          <w:rStyle w:val="Rimandonotaapidipagina"/>
          <w:sz w:val="24"/>
          <w:szCs w:val="24"/>
        </w:rPr>
        <w:footnoteRef/>
      </w:r>
      <w:r w:rsidR="00767B1C">
        <w:rPr>
          <w:rFonts w:ascii="Verdana" w:eastAsia="Cambria" w:hAnsi="Verdana"/>
          <w:b/>
          <w:lang w:eastAsia="en-US"/>
        </w:rPr>
        <w:t>In alternativa i documenti possono essere inviati via email in formato pdf unicamente dai referenti dell’Ateneo ospitante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BA5230"/>
    <w:multiLevelType w:val="hybridMultilevel"/>
    <w:tmpl w:val="66F8C4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621F7"/>
    <w:multiLevelType w:val="hybridMultilevel"/>
    <w:tmpl w:val="F6A6FE3C"/>
    <w:lvl w:ilvl="0" w:tplc="F7806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4975068">
    <w:abstractNumId w:val="1"/>
  </w:num>
  <w:num w:numId="2" w16cid:durableId="398986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5F2"/>
    <w:rsid w:val="00111333"/>
    <w:rsid w:val="00123C1F"/>
    <w:rsid w:val="00266D0E"/>
    <w:rsid w:val="004D05F2"/>
    <w:rsid w:val="00514812"/>
    <w:rsid w:val="00767B1C"/>
    <w:rsid w:val="007D5F5B"/>
    <w:rsid w:val="008F0DB5"/>
    <w:rsid w:val="00A4294A"/>
    <w:rsid w:val="00B958C3"/>
    <w:rsid w:val="00CC7B63"/>
    <w:rsid w:val="00D16601"/>
    <w:rsid w:val="00D7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0376"/>
  <w15:docId w15:val="{63A88D1E-1B99-8A4A-A9C4-A1D462DA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05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4D0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D05F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4D05F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D0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asmus@unistrap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Filippo Capruzzi</cp:lastModifiedBy>
  <cp:revision>3</cp:revision>
  <dcterms:created xsi:type="dcterms:W3CDTF">2024-06-17T11:46:00Z</dcterms:created>
  <dcterms:modified xsi:type="dcterms:W3CDTF">2024-06-17T11:48:00Z</dcterms:modified>
</cp:coreProperties>
</file>