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C6FAF" w14:textId="7862DDF3" w:rsidR="006A560D" w:rsidRDefault="00361FCC" w:rsidP="006A560D">
      <w:pPr>
        <w:spacing w:after="200" w:line="276" w:lineRule="auto"/>
        <w:jc w:val="right"/>
        <w:rPr>
          <w:rFonts w:ascii="Tahoma" w:eastAsiaTheme="minorHAnsi" w:hAnsi="Tahoma" w:cs="Tahoma"/>
          <w:bCs/>
          <w:color w:val="000000"/>
          <w:lang w:eastAsia="en-US"/>
        </w:rPr>
      </w:pPr>
      <w:r>
        <w:rPr>
          <w:rFonts w:ascii="Tahoma" w:eastAsiaTheme="minorHAnsi" w:hAnsi="Tahoma" w:cs="Tahoma"/>
          <w:bCs/>
          <w:color w:val="000000"/>
          <w:lang w:eastAsia="en-US"/>
        </w:rPr>
        <w:t>Allegato A</w:t>
      </w:r>
    </w:p>
    <w:p w14:paraId="22D55B07" w14:textId="77777777" w:rsidR="006A560D" w:rsidRDefault="006A560D" w:rsidP="006A560D">
      <w:pPr>
        <w:spacing w:after="200" w:line="276" w:lineRule="auto"/>
        <w:jc w:val="center"/>
        <w:rPr>
          <w:rFonts w:ascii="Tahoma" w:eastAsiaTheme="minorHAnsi" w:hAnsi="Tahoma" w:cs="Tahoma"/>
          <w:b/>
          <w:bCs/>
          <w:color w:val="000000"/>
          <w:lang w:eastAsia="en-US"/>
        </w:rPr>
      </w:pPr>
    </w:p>
    <w:p w14:paraId="6E11D5D6" w14:textId="77777777" w:rsidR="006A560D" w:rsidRDefault="006A560D" w:rsidP="006A560D">
      <w:pPr>
        <w:spacing w:after="200" w:line="276" w:lineRule="auto"/>
        <w:jc w:val="center"/>
        <w:rPr>
          <w:rFonts w:ascii="Tahoma" w:eastAsiaTheme="minorHAnsi" w:hAnsi="Tahoma" w:cs="Tahoma"/>
          <w:b/>
          <w:bCs/>
          <w:color w:val="000000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lang w:eastAsia="en-US"/>
        </w:rPr>
        <w:t>Modello</w:t>
      </w:r>
    </w:p>
    <w:p w14:paraId="28696CED" w14:textId="0964346B" w:rsidR="006A560D" w:rsidRDefault="00EC2239" w:rsidP="00EC2239">
      <w:pPr>
        <w:spacing w:after="200" w:line="276" w:lineRule="auto"/>
        <w:jc w:val="center"/>
        <w:rPr>
          <w:rFonts w:ascii="Tahoma" w:eastAsiaTheme="minorHAnsi" w:hAnsi="Tahoma" w:cs="Tahoma"/>
          <w:b/>
          <w:bCs/>
          <w:color w:val="000000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lang w:eastAsia="en-US"/>
        </w:rPr>
        <w:t xml:space="preserve">Indicazioni </w:t>
      </w:r>
      <w:r w:rsidR="006A560D" w:rsidRPr="002A51D1">
        <w:rPr>
          <w:rFonts w:ascii="Tahoma" w:eastAsiaTheme="minorHAnsi" w:hAnsi="Tahoma" w:cs="Tahoma"/>
          <w:b/>
          <w:bCs/>
          <w:color w:val="000000"/>
          <w:lang w:eastAsia="en-US"/>
        </w:rPr>
        <w:t>per la compilazione della</w:t>
      </w:r>
      <w:r w:rsidR="006A560D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  <w:r w:rsidR="006A560D" w:rsidRPr="002A51D1">
        <w:rPr>
          <w:rFonts w:ascii="Tahoma" w:eastAsiaTheme="minorHAnsi" w:hAnsi="Tahoma" w:cs="Tahoma"/>
          <w:b/>
          <w:bCs/>
          <w:color w:val="000000"/>
          <w:lang w:eastAsia="en-US"/>
        </w:rPr>
        <w:t>Scheda di Monitoraggio Annuale (SMA)</w:t>
      </w:r>
    </w:p>
    <w:p w14:paraId="434F06BB" w14:textId="77777777" w:rsidR="00F641CF" w:rsidRDefault="00F641CF" w:rsidP="00F641CF">
      <w:pPr>
        <w:spacing w:after="120" w:line="276" w:lineRule="auto"/>
        <w:jc w:val="center"/>
        <w:rPr>
          <w:rFonts w:ascii="Tahoma" w:eastAsiaTheme="minorHAnsi" w:hAnsi="Tahoma" w:cs="Tahoma"/>
          <w:i/>
          <w:color w:val="000000"/>
          <w:lang w:eastAsia="en-US"/>
        </w:rPr>
      </w:pPr>
      <w:r>
        <w:rPr>
          <w:rFonts w:ascii="Tahoma" w:eastAsiaTheme="minorHAnsi" w:hAnsi="Tahoma" w:cs="Tahoma"/>
          <w:i/>
          <w:color w:val="000000"/>
          <w:lang w:eastAsia="en-US"/>
        </w:rPr>
        <w:t>Aggiornamento agosto 2019</w:t>
      </w:r>
    </w:p>
    <w:p w14:paraId="643B952E" w14:textId="024C174D" w:rsidR="00F641CF" w:rsidRDefault="00F641CF" w:rsidP="00EC2239">
      <w:pPr>
        <w:spacing w:after="200" w:line="276" w:lineRule="auto"/>
        <w:jc w:val="center"/>
        <w:rPr>
          <w:rFonts w:ascii="Tahoma" w:eastAsiaTheme="minorHAnsi" w:hAnsi="Tahoma" w:cs="Tahoma"/>
          <w:bCs/>
          <w:color w:val="000000"/>
          <w:lang w:eastAsia="en-US"/>
        </w:rPr>
      </w:pPr>
    </w:p>
    <w:p w14:paraId="3C269048" w14:textId="77777777" w:rsidR="00F641CF" w:rsidRPr="00BC775B" w:rsidRDefault="00F641CF" w:rsidP="00EC2239">
      <w:pPr>
        <w:spacing w:after="200" w:line="276" w:lineRule="auto"/>
        <w:jc w:val="center"/>
        <w:rPr>
          <w:rFonts w:ascii="Tahoma" w:eastAsiaTheme="minorHAnsi" w:hAnsi="Tahoma" w:cs="Tahoma"/>
          <w:bCs/>
          <w:color w:val="000000"/>
          <w:lang w:eastAsia="en-US"/>
        </w:rPr>
      </w:pPr>
    </w:p>
    <w:p w14:paraId="6F849105" w14:textId="77777777" w:rsidR="006A560D" w:rsidRDefault="006A560D" w:rsidP="006A560D">
      <w:pPr>
        <w:spacing w:after="200" w:line="276" w:lineRule="auto"/>
        <w:rPr>
          <w:rFonts w:ascii="Tahoma" w:eastAsia="Calibri" w:hAnsi="Tahoma" w:cs="Tahoma"/>
          <w:b/>
          <w:color w:val="000000"/>
          <w:lang w:eastAsia="en-US"/>
        </w:rPr>
      </w:pPr>
      <w:r>
        <w:rPr>
          <w:rFonts w:ascii="Tahoma" w:eastAsia="Calibri" w:hAnsi="Tahoma" w:cs="Tahoma"/>
          <w:b/>
          <w:color w:val="000000"/>
          <w:lang w:eastAsia="en-US"/>
        </w:rPr>
        <w:t>A. Informazioni generali sul Corso di Studio</w:t>
      </w:r>
    </w:p>
    <w:p w14:paraId="4BBC4D40" w14:textId="20ABF702" w:rsidR="006A560D" w:rsidRDefault="00241286" w:rsidP="006A560D">
      <w:pPr>
        <w:spacing w:after="200" w:line="276" w:lineRule="auto"/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>1. Nome del C</w:t>
      </w:r>
      <w:r w:rsidR="006A560D">
        <w:rPr>
          <w:rFonts w:ascii="Tahoma" w:eastAsia="Calibri" w:hAnsi="Tahoma" w:cs="Tahoma"/>
          <w:color w:val="000000"/>
          <w:lang w:eastAsia="en-US"/>
        </w:rPr>
        <w:t xml:space="preserve">orso di </w:t>
      </w:r>
      <w:r>
        <w:rPr>
          <w:rFonts w:ascii="Tahoma" w:eastAsia="Calibri" w:hAnsi="Tahoma" w:cs="Tahoma"/>
          <w:color w:val="000000"/>
          <w:lang w:eastAsia="en-US"/>
        </w:rPr>
        <w:t>S</w:t>
      </w:r>
      <w:r w:rsidR="006A560D">
        <w:rPr>
          <w:rFonts w:ascii="Tahoma" w:eastAsia="Calibri" w:hAnsi="Tahoma" w:cs="Tahoma"/>
          <w:color w:val="000000"/>
          <w:lang w:eastAsia="en-US"/>
        </w:rPr>
        <w:t xml:space="preserve">tudio: </w:t>
      </w:r>
      <w:r w:rsidR="006A560D">
        <w:rPr>
          <w:rFonts w:ascii="Tahoma" w:eastAsia="Calibri" w:hAnsi="Tahoma" w:cs="Tahoma"/>
          <w:b/>
          <w:bCs/>
          <w:lang w:eastAsia="en-US"/>
        </w:rPr>
        <w:t>________</w:t>
      </w:r>
    </w:p>
    <w:p w14:paraId="11EC6167" w14:textId="4CE685D9" w:rsidR="006A560D" w:rsidRDefault="00E65987" w:rsidP="006A560D">
      <w:pPr>
        <w:spacing w:after="200" w:line="276" w:lineRule="auto"/>
        <w:jc w:val="both"/>
        <w:rPr>
          <w:rFonts w:ascii="Tahoma" w:eastAsia="Calibri" w:hAnsi="Tahoma" w:cs="Tahoma"/>
          <w:color w:val="000000"/>
          <w:lang w:eastAsia="en-US"/>
        </w:rPr>
      </w:pPr>
      <w:r>
        <w:rPr>
          <w:rFonts w:ascii="Tahoma" w:eastAsia="Calibri" w:hAnsi="Tahoma" w:cs="Tahoma"/>
          <w:color w:val="000000"/>
          <w:lang w:eastAsia="en-US"/>
        </w:rPr>
        <w:t>2</w:t>
      </w:r>
      <w:r w:rsidR="006A560D">
        <w:rPr>
          <w:rFonts w:ascii="Tahoma" w:eastAsia="Calibri" w:hAnsi="Tahoma" w:cs="Tahoma"/>
          <w:color w:val="000000"/>
          <w:lang w:eastAsia="en-US"/>
        </w:rPr>
        <w:t xml:space="preserve">. Composizione del Gruppo di Gestione AQ: </w:t>
      </w:r>
      <w:r w:rsidR="006A560D">
        <w:rPr>
          <w:rFonts w:ascii="Tahoma" w:eastAsia="Calibri" w:hAnsi="Tahoma" w:cs="Tahoma"/>
          <w:b/>
          <w:bCs/>
          <w:lang w:eastAsia="en-US"/>
        </w:rPr>
        <w:t>________</w:t>
      </w:r>
    </w:p>
    <w:p w14:paraId="34615508" w14:textId="34E25C67" w:rsidR="006A560D" w:rsidRDefault="006A560D" w:rsidP="006A560D">
      <w:pPr>
        <w:spacing w:after="200"/>
        <w:jc w:val="both"/>
        <w:rPr>
          <w:rFonts w:ascii="Tahoma" w:eastAsia="Calibri" w:hAnsi="Tahoma" w:cs="Tahoma"/>
          <w:b/>
          <w:color w:val="000000"/>
          <w:lang w:eastAsia="en-US"/>
        </w:rPr>
      </w:pPr>
    </w:p>
    <w:p w14:paraId="6AFFA944" w14:textId="77777777" w:rsidR="00F641CF" w:rsidRDefault="00F641CF" w:rsidP="006A560D">
      <w:pPr>
        <w:spacing w:after="200"/>
        <w:jc w:val="both"/>
        <w:rPr>
          <w:rFonts w:ascii="Tahoma" w:eastAsia="Calibri" w:hAnsi="Tahoma" w:cs="Tahoma"/>
          <w:b/>
          <w:color w:val="000000"/>
          <w:lang w:eastAsia="en-US"/>
        </w:rPr>
      </w:pPr>
    </w:p>
    <w:p w14:paraId="1507D89E" w14:textId="77777777" w:rsidR="006A560D" w:rsidRDefault="006A560D" w:rsidP="006A560D">
      <w:pPr>
        <w:spacing w:after="200"/>
        <w:jc w:val="both"/>
        <w:rPr>
          <w:rFonts w:ascii="Tahoma" w:eastAsia="Calibri" w:hAnsi="Tahoma" w:cs="Tahoma"/>
          <w:b/>
          <w:color w:val="000000"/>
          <w:lang w:eastAsia="en-US"/>
        </w:rPr>
      </w:pPr>
      <w:r>
        <w:rPr>
          <w:rFonts w:ascii="Tahoma" w:eastAsia="Calibri" w:hAnsi="Tahoma" w:cs="Tahoma"/>
          <w:b/>
          <w:color w:val="000000"/>
          <w:lang w:eastAsia="en-US"/>
        </w:rPr>
        <w:t>B. Scheda di Monitoraggio Annuale (SMA)</w:t>
      </w:r>
    </w:p>
    <w:p w14:paraId="690DEE87" w14:textId="504A5D3F" w:rsidR="006A560D" w:rsidRDefault="006A560D" w:rsidP="006A560D">
      <w:pPr>
        <w:jc w:val="both"/>
        <w:rPr>
          <w:rFonts w:ascii="Tahoma" w:eastAsiaTheme="minorHAnsi" w:hAnsi="Tahoma" w:cs="Tahoma"/>
          <w:bCs/>
          <w:color w:val="000000"/>
          <w:lang w:eastAsia="en-US"/>
        </w:rPr>
      </w:pPr>
      <w:r>
        <w:rPr>
          <w:rFonts w:ascii="Tahoma" w:eastAsiaTheme="minorHAnsi" w:hAnsi="Tahoma" w:cs="Tahoma"/>
          <w:bCs/>
          <w:color w:val="000000"/>
          <w:lang w:eastAsia="en-US"/>
        </w:rPr>
        <w:t xml:space="preserve">Il </w:t>
      </w:r>
      <w:proofErr w:type="spellStart"/>
      <w:r>
        <w:rPr>
          <w:rFonts w:ascii="Tahoma" w:eastAsiaTheme="minorHAnsi" w:hAnsi="Tahoma" w:cs="Tahoma"/>
          <w:bCs/>
          <w:color w:val="000000"/>
          <w:lang w:eastAsia="en-US"/>
        </w:rPr>
        <w:t>CdS</w:t>
      </w:r>
      <w:proofErr w:type="spellEnd"/>
      <w:r>
        <w:rPr>
          <w:rFonts w:ascii="Tahoma" w:eastAsiaTheme="minorHAnsi" w:hAnsi="Tahoma" w:cs="Tahoma"/>
          <w:bCs/>
          <w:color w:val="000000"/>
          <w:lang w:eastAsia="en-US"/>
        </w:rPr>
        <w:t xml:space="preserve"> dovrà formulare una riflessione sul grado di raggiungimento dei propri obiettivi e sulla presenza di eventuali criticità attraverso un commento sintetico agli indicatori proposti da ANVUR. </w:t>
      </w:r>
    </w:p>
    <w:p w14:paraId="4FE80C9B" w14:textId="77777777" w:rsidR="00C13102" w:rsidRDefault="00C13102" w:rsidP="006A560D">
      <w:pPr>
        <w:jc w:val="both"/>
        <w:rPr>
          <w:rFonts w:ascii="Tahoma" w:eastAsiaTheme="minorHAnsi" w:hAnsi="Tahoma" w:cs="Tahoma"/>
          <w:bCs/>
          <w:color w:val="000000"/>
          <w:lang w:eastAsia="en-US"/>
        </w:rPr>
      </w:pPr>
    </w:p>
    <w:p w14:paraId="568495AC" w14:textId="77777777" w:rsidR="006A560D" w:rsidRDefault="006A560D" w:rsidP="006A560D">
      <w:pPr>
        <w:jc w:val="both"/>
        <w:rPr>
          <w:rFonts w:ascii="Tahoma" w:eastAsiaTheme="minorHAnsi" w:hAnsi="Tahoma" w:cs="Tahoma"/>
          <w:bCs/>
          <w:color w:val="000000"/>
          <w:lang w:eastAsia="en-US"/>
        </w:rPr>
      </w:pPr>
      <w:r>
        <w:rPr>
          <w:rFonts w:ascii="Tahoma" w:eastAsiaTheme="minorHAnsi" w:hAnsi="Tahoma" w:cs="Tahoma"/>
          <w:bCs/>
          <w:color w:val="000000"/>
          <w:lang w:eastAsia="en-US"/>
        </w:rPr>
        <w:t>Dovranno essere commentati in modo sintetico almeno i seguenti indicatori:</w:t>
      </w:r>
    </w:p>
    <w:p w14:paraId="376EBF27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C00a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Avvii di carriera al primo anno</w:t>
      </w:r>
    </w:p>
    <w:p w14:paraId="2EA80293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C01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 xml:space="preserve">Percentuale di studenti iscritti entro la durata normale del </w:t>
      </w:r>
      <w:proofErr w:type="spellStart"/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CdS</w:t>
      </w:r>
      <w:proofErr w:type="spellEnd"/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 xml:space="preserve"> che abbiano acquisito almeno 40 CFU </w:t>
      </w:r>
      <w:proofErr w:type="spellStart"/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nell’a.s.</w:t>
      </w:r>
      <w:proofErr w:type="spellEnd"/>
    </w:p>
    <w:p w14:paraId="7E779F36" w14:textId="20769EE8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C02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 xml:space="preserve">Percentuale di </w:t>
      </w:r>
      <w:r w:rsidR="008F3F51"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l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aureati entro la durata normale del corso</w:t>
      </w:r>
    </w:p>
    <w:p w14:paraId="4E23C457" w14:textId="77777777" w:rsidR="006A560D" w:rsidRDefault="006A560D" w:rsidP="006A560D">
      <w:pPr>
        <w:tabs>
          <w:tab w:val="left" w:pos="1134"/>
        </w:tabs>
        <w:ind w:left="1134" w:right="-1" w:hanging="709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C03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 xml:space="preserve">(Corsi di Laurea) Percentuale di iscritti al primo anno provenienti da altre regioni; / 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C04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 xml:space="preserve"> (Corsi di Laurea Magistrale) Percentuale di iscritti al primo anno laureati in altro ateneo;</w:t>
      </w:r>
    </w:p>
    <w:p w14:paraId="4D3022D5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C05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Rapporto studenti regolari/docenti</w:t>
      </w:r>
    </w:p>
    <w:p w14:paraId="4AB52E6E" w14:textId="77777777" w:rsidR="006A560D" w:rsidRDefault="006A560D" w:rsidP="006A560D">
      <w:pPr>
        <w:tabs>
          <w:tab w:val="left" w:pos="1134"/>
        </w:tabs>
        <w:ind w:left="1134" w:right="-1" w:hanging="709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C06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 xml:space="preserve">(Corsi di Laurea) Percentuale di laureati occupati a un anno dal titolo / 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C07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 xml:space="preserve"> (Corsi di Laurea Magistrale) Percentuale di laureati occupati a tre anni dal titolo</w:t>
      </w:r>
    </w:p>
    <w:p w14:paraId="23C2FEC4" w14:textId="4DEE2623" w:rsidR="006A560D" w:rsidRDefault="006A560D" w:rsidP="00C13102">
      <w:pPr>
        <w:tabs>
          <w:tab w:val="left" w:pos="1134"/>
        </w:tabs>
        <w:ind w:left="1134" w:right="-1" w:hanging="709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C10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>Percentuale di CFU conseguiti all’estero dagli studenti regolari</w:t>
      </w:r>
      <w:r w:rsidR="00C13102"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 xml:space="preserve"> </w:t>
      </w:r>
      <w:r w:rsidR="00C13102" w:rsidRPr="00C13102"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sul totale dei CFU conseguiti dagli studenti entro la durata normale del corso</w:t>
      </w:r>
    </w:p>
    <w:p w14:paraId="0AB45FA7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C11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>Percentuale di laureati entro la durata normale del corso che hanno acquisito almeno 12 CFU all’estero</w:t>
      </w:r>
    </w:p>
    <w:p w14:paraId="44C630DB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C12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>Percentuale di studenti iscritti al primo anno che hanno conseguito il precedente titolo di studio all’estero</w:t>
      </w:r>
    </w:p>
    <w:p w14:paraId="024D1B54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C14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Percentuale di studenti che proseguono nel II anno nello stesso corso di studio</w:t>
      </w:r>
    </w:p>
    <w:p w14:paraId="631E09DB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C18</w:t>
      </w: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ab/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Percentuale di laureati che si iscriverebbero di nuovo allo stesso corso di studio</w:t>
      </w:r>
    </w:p>
    <w:p w14:paraId="126CF413" w14:textId="77777777" w:rsidR="006A560D" w:rsidRDefault="006A560D" w:rsidP="006A560D">
      <w:pPr>
        <w:tabs>
          <w:tab w:val="left" w:pos="1134"/>
        </w:tabs>
        <w:ind w:left="425" w:right="-1"/>
        <w:jc w:val="both"/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>C25</w:t>
      </w:r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ab/>
        <w:t xml:space="preserve">Percentuale di laureandi complessivamente soddisfatti del </w:t>
      </w:r>
      <w:proofErr w:type="spellStart"/>
      <w:r>
        <w:rPr>
          <w:rFonts w:ascii="Tahoma" w:eastAsiaTheme="minorHAnsi" w:hAnsi="Tahoma" w:cs="Tahoma"/>
          <w:bCs/>
          <w:color w:val="000000"/>
          <w:sz w:val="16"/>
          <w:szCs w:val="16"/>
          <w:lang w:eastAsia="en-US"/>
        </w:rPr>
        <w:t>CdS</w:t>
      </w:r>
      <w:proofErr w:type="spellEnd"/>
      <w:r>
        <w:rPr>
          <w:rFonts w:ascii="Tahoma" w:eastAsiaTheme="minorHAnsi" w:hAnsi="Tahoma" w:cs="Tahoma"/>
          <w:bCs/>
          <w:color w:val="000000"/>
          <w:lang w:eastAsia="en-US"/>
        </w:rPr>
        <w:t xml:space="preserve"> </w:t>
      </w:r>
    </w:p>
    <w:p w14:paraId="78DC3B64" w14:textId="77777777" w:rsidR="006A560D" w:rsidRDefault="006A560D" w:rsidP="006A560D">
      <w:pPr>
        <w:spacing w:before="120" w:after="200"/>
        <w:jc w:val="both"/>
        <w:rPr>
          <w:rFonts w:ascii="Tahoma" w:eastAsia="Calibri" w:hAnsi="Tahoma" w:cs="Tahoma"/>
          <w:b/>
          <w:color w:val="000000"/>
          <w:lang w:eastAsia="en-US"/>
        </w:rPr>
      </w:pPr>
      <w:r>
        <w:rPr>
          <w:rFonts w:ascii="Tahoma" w:eastAsiaTheme="minorHAnsi" w:hAnsi="Tahoma" w:cs="Tahoma"/>
          <w:bCs/>
          <w:color w:val="000000"/>
          <w:lang w:eastAsia="en-US"/>
        </w:rPr>
        <w:t xml:space="preserve">Oltre a questi, il </w:t>
      </w:r>
      <w:proofErr w:type="spellStart"/>
      <w:r>
        <w:rPr>
          <w:rFonts w:ascii="Tahoma" w:eastAsiaTheme="minorHAnsi" w:hAnsi="Tahoma" w:cs="Tahoma"/>
          <w:bCs/>
          <w:color w:val="000000"/>
          <w:lang w:eastAsia="en-US"/>
        </w:rPr>
        <w:t>CdS</w:t>
      </w:r>
      <w:proofErr w:type="spellEnd"/>
      <w:r>
        <w:rPr>
          <w:rFonts w:ascii="Tahoma" w:eastAsiaTheme="minorHAnsi" w:hAnsi="Tahoma" w:cs="Tahoma"/>
          <w:bCs/>
          <w:color w:val="000000"/>
          <w:lang w:eastAsia="en-US"/>
        </w:rPr>
        <w:t xml:space="preserve"> è invitato a commentare gli indicatori che mostrano valori sotto soglia rispetto ai dati degli anni precedenti o ai dati di sistema, nonché gli indicatori ritenuti maggiormente significativi in relazione al proprio carattere e alle proprie specificità. Per l’analisi si suggerisce di adottare il seguente schema:</w:t>
      </w:r>
    </w:p>
    <w:p w14:paraId="33DF57E6" w14:textId="77777777" w:rsidR="006A560D" w:rsidRDefault="006A560D" w:rsidP="006A560D">
      <w:pPr>
        <w:pStyle w:val="Paragrafoelenco"/>
        <w:numPr>
          <w:ilvl w:val="0"/>
          <w:numId w:val="8"/>
        </w:numPr>
        <w:spacing w:after="200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Analisi dell’andamento del corso di studio in termini di </w:t>
      </w:r>
      <w:r>
        <w:rPr>
          <w:rFonts w:ascii="Tahoma" w:eastAsia="Calibri" w:hAnsi="Tahoma" w:cs="Tahoma"/>
          <w:b/>
          <w:lang w:eastAsia="en-US"/>
        </w:rPr>
        <w:t>attrattività</w:t>
      </w:r>
      <w:r>
        <w:rPr>
          <w:rFonts w:ascii="Tahoma" w:eastAsia="Calibri" w:hAnsi="Tahoma" w:cs="Tahoma"/>
          <w:lang w:eastAsia="en-US"/>
        </w:rPr>
        <w:t xml:space="preserve"> (indicatori </w:t>
      </w:r>
      <w:r>
        <w:rPr>
          <w:rFonts w:ascii="Tahoma" w:eastAsia="Calibri" w:hAnsi="Tahoma" w:cs="Tahoma"/>
          <w:b/>
          <w:lang w:eastAsia="en-US"/>
        </w:rPr>
        <w:t>C00a</w:t>
      </w:r>
      <w:r>
        <w:rPr>
          <w:rFonts w:ascii="Tahoma" w:eastAsia="Calibri" w:hAnsi="Tahoma" w:cs="Tahoma"/>
          <w:lang w:eastAsia="en-US"/>
        </w:rPr>
        <w:t xml:space="preserve">, </w:t>
      </w:r>
      <w:r>
        <w:rPr>
          <w:rFonts w:ascii="Tahoma" w:eastAsia="Calibri" w:hAnsi="Tahoma" w:cs="Tahoma"/>
          <w:b/>
          <w:lang w:eastAsia="en-US"/>
        </w:rPr>
        <w:t xml:space="preserve">C3 </w:t>
      </w:r>
      <w:r>
        <w:rPr>
          <w:rFonts w:ascii="Tahoma" w:eastAsia="Calibri" w:hAnsi="Tahoma" w:cs="Tahoma"/>
          <w:lang w:eastAsia="en-US"/>
        </w:rPr>
        <w:t xml:space="preserve">(L) o </w:t>
      </w:r>
      <w:r>
        <w:rPr>
          <w:rFonts w:ascii="Tahoma" w:eastAsia="Calibri" w:hAnsi="Tahoma" w:cs="Tahoma"/>
          <w:b/>
          <w:lang w:eastAsia="en-US"/>
        </w:rPr>
        <w:t xml:space="preserve">C4 </w:t>
      </w:r>
      <w:r>
        <w:rPr>
          <w:rFonts w:ascii="Tahoma" w:eastAsia="Calibri" w:hAnsi="Tahoma" w:cs="Tahoma"/>
          <w:lang w:eastAsia="en-US"/>
        </w:rPr>
        <w:t xml:space="preserve">(LM)) e di </w:t>
      </w:r>
      <w:r>
        <w:rPr>
          <w:rFonts w:ascii="Tahoma" w:eastAsia="Calibri" w:hAnsi="Tahoma" w:cs="Tahoma"/>
          <w:b/>
          <w:lang w:eastAsia="en-US"/>
        </w:rPr>
        <w:t>internazionalizzazione</w:t>
      </w:r>
      <w:r>
        <w:rPr>
          <w:rFonts w:ascii="Tahoma" w:eastAsia="Calibri" w:hAnsi="Tahoma" w:cs="Tahoma"/>
          <w:lang w:eastAsia="en-US"/>
        </w:rPr>
        <w:t xml:space="preserve"> (indicatori </w:t>
      </w:r>
      <w:r>
        <w:rPr>
          <w:rFonts w:ascii="Tahoma" w:eastAsia="Calibri" w:hAnsi="Tahoma" w:cs="Tahoma"/>
          <w:b/>
          <w:lang w:eastAsia="en-US"/>
        </w:rPr>
        <w:t>C10-12</w:t>
      </w:r>
      <w:r>
        <w:rPr>
          <w:rFonts w:ascii="Tahoma" w:eastAsia="Calibri" w:hAnsi="Tahoma" w:cs="Tahoma"/>
          <w:lang w:eastAsia="en-US"/>
        </w:rPr>
        <w:t xml:space="preserve">). Principali mutamenti intervenuti rispetto </w:t>
      </w:r>
      <w:proofErr w:type="spellStart"/>
      <w:r>
        <w:rPr>
          <w:rFonts w:ascii="Tahoma" w:eastAsia="Calibri" w:hAnsi="Tahoma" w:cs="Tahoma"/>
          <w:lang w:eastAsia="en-US"/>
        </w:rPr>
        <w:t>alla</w:t>
      </w:r>
      <w:proofErr w:type="spellEnd"/>
      <w:r>
        <w:rPr>
          <w:rFonts w:ascii="Tahoma" w:eastAsia="Calibri" w:hAnsi="Tahoma" w:cs="Tahoma"/>
          <w:lang w:eastAsia="en-US"/>
        </w:rPr>
        <w:t xml:space="preserve"> SMA dell’anno precedente, punti di forza, esame delle eventuali criticità riscontrate e opportunità di miglioramento individuate.</w:t>
      </w:r>
    </w:p>
    <w:p w14:paraId="1A3BF40A" w14:textId="77777777" w:rsidR="006A560D" w:rsidRDefault="006A560D" w:rsidP="006A560D">
      <w:pPr>
        <w:pStyle w:val="Paragrafoelenco"/>
        <w:numPr>
          <w:ilvl w:val="0"/>
          <w:numId w:val="8"/>
        </w:numPr>
        <w:spacing w:after="200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Analisi sulla </w:t>
      </w:r>
      <w:r>
        <w:rPr>
          <w:rFonts w:ascii="Tahoma" w:eastAsia="Calibri" w:hAnsi="Tahoma" w:cs="Tahoma"/>
          <w:b/>
          <w:lang w:eastAsia="en-US"/>
        </w:rPr>
        <w:t>regolarità delle carriere</w:t>
      </w:r>
      <w:r>
        <w:rPr>
          <w:rFonts w:ascii="Tahoma" w:eastAsia="Calibri" w:hAnsi="Tahoma" w:cs="Tahoma"/>
          <w:lang w:eastAsia="en-US"/>
        </w:rPr>
        <w:t xml:space="preserve"> degli studenti (indicatori </w:t>
      </w:r>
      <w:r>
        <w:rPr>
          <w:rFonts w:ascii="Tahoma" w:eastAsia="Calibri" w:hAnsi="Tahoma" w:cs="Tahoma"/>
          <w:b/>
          <w:lang w:eastAsia="en-US"/>
        </w:rPr>
        <w:t>C1-2</w:t>
      </w:r>
      <w:r>
        <w:rPr>
          <w:rFonts w:ascii="Tahoma" w:eastAsia="Calibri" w:hAnsi="Tahoma" w:cs="Tahoma"/>
          <w:lang w:eastAsia="en-US"/>
        </w:rPr>
        <w:t xml:space="preserve">, C13, </w:t>
      </w:r>
      <w:r>
        <w:rPr>
          <w:rFonts w:ascii="Tahoma" w:eastAsia="Calibri" w:hAnsi="Tahoma" w:cs="Tahoma"/>
          <w:b/>
          <w:lang w:eastAsia="en-US"/>
        </w:rPr>
        <w:t>C14</w:t>
      </w:r>
      <w:r>
        <w:rPr>
          <w:rFonts w:ascii="Tahoma" w:eastAsia="Calibri" w:hAnsi="Tahoma" w:cs="Tahoma"/>
          <w:lang w:eastAsia="en-US"/>
        </w:rPr>
        <w:t xml:space="preserve">, C15-17, C21-24). Principali mutamenti intervenuti rispetto </w:t>
      </w:r>
      <w:proofErr w:type="spellStart"/>
      <w:r>
        <w:rPr>
          <w:rFonts w:ascii="Tahoma" w:eastAsia="Calibri" w:hAnsi="Tahoma" w:cs="Tahoma"/>
          <w:lang w:eastAsia="en-US"/>
        </w:rPr>
        <w:t>alla</w:t>
      </w:r>
      <w:proofErr w:type="spellEnd"/>
      <w:r>
        <w:rPr>
          <w:rFonts w:ascii="Tahoma" w:eastAsia="Calibri" w:hAnsi="Tahoma" w:cs="Tahoma"/>
          <w:lang w:eastAsia="en-US"/>
        </w:rPr>
        <w:t xml:space="preserve"> SMA dell’anno precedente, eventuali criticità e opportunità di miglioramento (anche nei servizi di contesto, come orientamento, tutorato, tirocini).</w:t>
      </w:r>
    </w:p>
    <w:p w14:paraId="090DE32D" w14:textId="77777777" w:rsidR="006A560D" w:rsidRDefault="006A560D" w:rsidP="006A560D">
      <w:pPr>
        <w:pStyle w:val="Paragrafoelenco"/>
        <w:numPr>
          <w:ilvl w:val="0"/>
          <w:numId w:val="8"/>
        </w:numPr>
        <w:spacing w:after="200"/>
        <w:jc w:val="both"/>
        <w:rPr>
          <w:rFonts w:ascii="Tahoma" w:eastAsia="SimSun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Analisi sulla </w:t>
      </w:r>
      <w:r>
        <w:rPr>
          <w:rFonts w:ascii="Tahoma" w:eastAsia="Calibri" w:hAnsi="Tahoma" w:cs="Tahoma"/>
          <w:b/>
          <w:lang w:eastAsia="en-US"/>
        </w:rPr>
        <w:t>soddisfazione dei laureati</w:t>
      </w:r>
      <w:r>
        <w:rPr>
          <w:rFonts w:ascii="Tahoma" w:eastAsia="Calibri" w:hAnsi="Tahoma" w:cs="Tahoma"/>
          <w:lang w:eastAsia="en-US"/>
        </w:rPr>
        <w:t xml:space="preserve"> (indicatori </w:t>
      </w:r>
      <w:r>
        <w:rPr>
          <w:rFonts w:ascii="Tahoma" w:eastAsia="Calibri" w:hAnsi="Tahoma" w:cs="Tahoma"/>
          <w:b/>
          <w:lang w:eastAsia="en-US"/>
        </w:rPr>
        <w:t>C18</w:t>
      </w:r>
      <w:r>
        <w:rPr>
          <w:rFonts w:ascii="Tahoma" w:eastAsia="Calibri" w:hAnsi="Tahoma" w:cs="Tahoma"/>
          <w:lang w:eastAsia="en-US"/>
        </w:rPr>
        <w:t xml:space="preserve">, </w:t>
      </w:r>
      <w:r>
        <w:rPr>
          <w:rFonts w:ascii="Tahoma" w:eastAsia="Calibri" w:hAnsi="Tahoma" w:cs="Tahoma"/>
          <w:b/>
          <w:lang w:eastAsia="en-US"/>
        </w:rPr>
        <w:t>C25</w:t>
      </w:r>
      <w:r>
        <w:rPr>
          <w:rFonts w:ascii="Tahoma" w:eastAsia="Calibri" w:hAnsi="Tahoma" w:cs="Tahoma"/>
          <w:lang w:eastAsia="en-US"/>
        </w:rPr>
        <w:t xml:space="preserve">). Principali mutamenti intervenuti rispetto </w:t>
      </w:r>
      <w:proofErr w:type="spellStart"/>
      <w:r>
        <w:rPr>
          <w:rFonts w:ascii="Tahoma" w:eastAsia="Calibri" w:hAnsi="Tahoma" w:cs="Tahoma"/>
          <w:lang w:eastAsia="en-US"/>
        </w:rPr>
        <w:t>alla</w:t>
      </w:r>
      <w:proofErr w:type="spellEnd"/>
      <w:r>
        <w:rPr>
          <w:rFonts w:ascii="Tahoma" w:eastAsia="Calibri" w:hAnsi="Tahoma" w:cs="Tahoma"/>
          <w:lang w:eastAsia="en-US"/>
        </w:rPr>
        <w:t xml:space="preserve"> SMA dell’anno precedente, eventuali aree di criticità riscontrate e opportunità di </w:t>
      </w:r>
      <w:r>
        <w:rPr>
          <w:rFonts w:ascii="Tahoma" w:eastAsia="Calibri" w:hAnsi="Tahoma" w:cs="Tahoma"/>
          <w:lang w:eastAsia="en-US"/>
        </w:rPr>
        <w:lastRenderedPageBreak/>
        <w:t>miglioramento individuate nella valutazione della didattica, nell’organizzazione</w:t>
      </w:r>
      <w:r>
        <w:rPr>
          <w:rFonts w:ascii="Tahoma" w:eastAsia="SimSun" w:hAnsi="Tahoma" w:cs="Tahoma"/>
          <w:lang w:eastAsia="en-US"/>
        </w:rPr>
        <w:t xml:space="preserve"> del corso di studi e nei servizi a supporto della didattica.</w:t>
      </w:r>
    </w:p>
    <w:p w14:paraId="74D0EA05" w14:textId="42F09A4B" w:rsidR="006A560D" w:rsidRDefault="006A560D" w:rsidP="006A560D">
      <w:pPr>
        <w:pStyle w:val="Paragrafoelenco"/>
        <w:numPr>
          <w:ilvl w:val="0"/>
          <w:numId w:val="8"/>
        </w:numPr>
        <w:spacing w:after="200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Analisi sull’</w:t>
      </w:r>
      <w:proofErr w:type="spellStart"/>
      <w:r>
        <w:rPr>
          <w:rFonts w:ascii="Tahoma" w:eastAsia="Calibri" w:hAnsi="Tahoma" w:cs="Tahoma"/>
          <w:b/>
          <w:lang w:eastAsia="en-US"/>
        </w:rPr>
        <w:t>occupabilità</w:t>
      </w:r>
      <w:proofErr w:type="spellEnd"/>
      <w:r>
        <w:rPr>
          <w:rFonts w:ascii="Tahoma" w:eastAsia="Calibri" w:hAnsi="Tahoma" w:cs="Tahoma"/>
          <w:b/>
          <w:lang w:eastAsia="en-US"/>
        </w:rPr>
        <w:t xml:space="preserve"> dei laureati</w:t>
      </w:r>
      <w:r>
        <w:rPr>
          <w:rFonts w:ascii="Tahoma" w:eastAsia="Calibri" w:hAnsi="Tahoma" w:cs="Tahoma"/>
          <w:lang w:eastAsia="en-US"/>
        </w:rPr>
        <w:t xml:space="preserve"> (indicatori </w:t>
      </w:r>
      <w:r>
        <w:rPr>
          <w:rFonts w:ascii="Tahoma" w:eastAsia="Calibri" w:hAnsi="Tahoma" w:cs="Tahoma"/>
          <w:b/>
          <w:lang w:eastAsia="en-US"/>
        </w:rPr>
        <w:t>C6</w:t>
      </w:r>
      <w:r>
        <w:rPr>
          <w:rFonts w:ascii="Tahoma" w:eastAsia="Calibri" w:hAnsi="Tahoma" w:cs="Tahoma"/>
          <w:lang w:eastAsia="en-US"/>
        </w:rPr>
        <w:t xml:space="preserve"> (L) o </w:t>
      </w:r>
      <w:r>
        <w:rPr>
          <w:rFonts w:ascii="Tahoma" w:eastAsia="Calibri" w:hAnsi="Tahoma" w:cs="Tahoma"/>
          <w:b/>
          <w:lang w:eastAsia="en-US"/>
        </w:rPr>
        <w:t>C7</w:t>
      </w:r>
      <w:r>
        <w:rPr>
          <w:rFonts w:ascii="Tahoma" w:eastAsia="Calibri" w:hAnsi="Tahoma" w:cs="Tahoma"/>
          <w:lang w:eastAsia="en-US"/>
        </w:rPr>
        <w:t xml:space="preserve"> (LM), C26</w:t>
      </w:r>
      <w:r w:rsidR="008C27EB">
        <w:rPr>
          <w:rFonts w:ascii="Tahoma" w:eastAsia="Calibri" w:hAnsi="Tahoma" w:cs="Tahoma"/>
          <w:lang w:eastAsia="en-US"/>
        </w:rPr>
        <w:t xml:space="preserve"> (LM)</w:t>
      </w:r>
      <w:r>
        <w:rPr>
          <w:rFonts w:ascii="Tahoma" w:eastAsia="Calibri" w:hAnsi="Tahoma" w:cs="Tahoma"/>
          <w:lang w:eastAsia="en-US"/>
        </w:rPr>
        <w:t xml:space="preserve">). Descrivere brevemente quali sono i processi attraverso cui si controlla che gli sbocchi occupazionali del </w:t>
      </w:r>
      <w:proofErr w:type="spellStart"/>
      <w:r>
        <w:rPr>
          <w:rFonts w:ascii="Tahoma" w:eastAsia="Calibri" w:hAnsi="Tahoma" w:cs="Tahoma"/>
          <w:lang w:eastAsia="en-US"/>
        </w:rPr>
        <w:t>CdS</w:t>
      </w:r>
      <w:proofErr w:type="spellEnd"/>
      <w:r>
        <w:rPr>
          <w:rFonts w:ascii="Tahoma" w:eastAsia="Calibri" w:hAnsi="Tahoma" w:cs="Tahoma"/>
          <w:lang w:eastAsia="en-US"/>
        </w:rPr>
        <w:t xml:space="preserve"> siano ancora attuali e se è necessaria la revisione del progetto formativo. Riportare se ci sono stati co</w:t>
      </w:r>
      <w:bookmarkStart w:id="0" w:name="_GoBack"/>
      <w:bookmarkEnd w:id="0"/>
      <w:r>
        <w:rPr>
          <w:rFonts w:ascii="Tahoma" w:eastAsia="Calibri" w:hAnsi="Tahoma" w:cs="Tahoma"/>
          <w:lang w:eastAsia="en-US"/>
        </w:rPr>
        <w:t>nfronti con i Portatori di Interesse, se è stato aumentato il numero di interlocutori esterni, e se sono stati considerati documenti nazionali e internazionali di interesse per il profilo formativo.</w:t>
      </w:r>
    </w:p>
    <w:p w14:paraId="0DAEB642" w14:textId="77777777" w:rsidR="006A560D" w:rsidRDefault="006A560D" w:rsidP="006A560D">
      <w:pPr>
        <w:pStyle w:val="Paragrafoelenco"/>
        <w:numPr>
          <w:ilvl w:val="0"/>
          <w:numId w:val="8"/>
        </w:numPr>
        <w:spacing w:after="200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Analisi su </w:t>
      </w:r>
      <w:r>
        <w:rPr>
          <w:rFonts w:ascii="Tahoma" w:eastAsia="Calibri" w:hAnsi="Tahoma" w:cs="Tahoma"/>
          <w:b/>
          <w:lang w:eastAsia="en-US"/>
        </w:rPr>
        <w:t>consistenza e qualificazione</w:t>
      </w:r>
      <w:r>
        <w:rPr>
          <w:rFonts w:ascii="Tahoma" w:eastAsia="Calibri" w:hAnsi="Tahoma" w:cs="Tahoma"/>
          <w:lang w:eastAsia="en-US"/>
        </w:rPr>
        <w:t xml:space="preserve"> del corpo docente (indicatori </w:t>
      </w:r>
      <w:r>
        <w:rPr>
          <w:rFonts w:ascii="Tahoma" w:eastAsia="Calibri" w:hAnsi="Tahoma" w:cs="Tahoma"/>
          <w:b/>
          <w:lang w:eastAsia="en-US"/>
        </w:rPr>
        <w:t>C5</w:t>
      </w:r>
      <w:r>
        <w:rPr>
          <w:rFonts w:ascii="Tahoma" w:eastAsia="Calibri" w:hAnsi="Tahoma" w:cs="Tahoma"/>
          <w:lang w:eastAsia="en-US"/>
        </w:rPr>
        <w:t xml:space="preserve">, C8-9, C19, C27-28). Principali mutamenti intervenuti rispetto </w:t>
      </w:r>
      <w:proofErr w:type="spellStart"/>
      <w:r>
        <w:rPr>
          <w:rFonts w:ascii="Tahoma" w:eastAsia="Calibri" w:hAnsi="Tahoma" w:cs="Tahoma"/>
          <w:lang w:eastAsia="en-US"/>
        </w:rPr>
        <w:t>alla</w:t>
      </w:r>
      <w:proofErr w:type="spellEnd"/>
      <w:r>
        <w:rPr>
          <w:rFonts w:ascii="Tahoma" w:eastAsia="Calibri" w:hAnsi="Tahoma" w:cs="Tahoma"/>
          <w:lang w:eastAsia="en-US"/>
        </w:rPr>
        <w:t xml:space="preserve"> SMA dell’anno precedente, eventuali criticità e opportunità di miglioramento individuate nelle risorse in termini di </w:t>
      </w:r>
      <w:r>
        <w:rPr>
          <w:rFonts w:ascii="Tahoma" w:eastAsia="Calibri" w:hAnsi="Tahoma" w:cs="Tahoma"/>
          <w:b/>
          <w:lang w:eastAsia="en-US"/>
        </w:rPr>
        <w:t>personale</w:t>
      </w:r>
      <w:r>
        <w:rPr>
          <w:rFonts w:ascii="Tahoma" w:eastAsia="Calibri" w:hAnsi="Tahoma" w:cs="Tahoma"/>
          <w:lang w:eastAsia="en-US"/>
        </w:rPr>
        <w:t xml:space="preserve"> (docenza e supporto tecnico amministrativo) e di </w:t>
      </w:r>
      <w:r>
        <w:rPr>
          <w:rFonts w:ascii="Tahoma" w:eastAsia="Calibri" w:hAnsi="Tahoma" w:cs="Tahoma"/>
          <w:b/>
          <w:lang w:eastAsia="en-US"/>
        </w:rPr>
        <w:t>strutture</w:t>
      </w:r>
      <w:r>
        <w:rPr>
          <w:rFonts w:ascii="Tahoma" w:eastAsia="Calibri" w:hAnsi="Tahoma" w:cs="Tahoma"/>
          <w:lang w:eastAsia="en-US"/>
        </w:rPr>
        <w:t xml:space="preserve"> a disposizione del </w:t>
      </w:r>
      <w:proofErr w:type="spellStart"/>
      <w:r>
        <w:rPr>
          <w:rFonts w:ascii="Tahoma" w:eastAsia="Calibri" w:hAnsi="Tahoma" w:cs="Tahoma"/>
          <w:lang w:eastAsia="en-US"/>
        </w:rPr>
        <w:t>CdS</w:t>
      </w:r>
      <w:proofErr w:type="spellEnd"/>
      <w:r>
        <w:rPr>
          <w:rFonts w:ascii="Tahoma" w:eastAsia="Calibri" w:hAnsi="Tahoma" w:cs="Tahoma"/>
          <w:lang w:eastAsia="en-US"/>
        </w:rPr>
        <w:t>.</w:t>
      </w:r>
    </w:p>
    <w:p w14:paraId="0292BFF2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>
        <w:rPr>
          <w:rFonts w:ascii="Tahoma" w:eastAsia="Calibri" w:hAnsi="Tahoma" w:cs="Tahoma"/>
          <w:b/>
          <w:bCs/>
          <w:lang w:eastAsia="en-US"/>
        </w:rPr>
        <w:t xml:space="preserve"> 7500 caratteri</w:t>
      </w:r>
    </w:p>
    <w:p w14:paraId="52DA62B5" w14:textId="6A2E836E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574F5B8" w14:textId="6BE64BBB" w:rsidR="0043015B" w:rsidRDefault="0043015B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7CF43A0B" w14:textId="42F9D909" w:rsidR="0043015B" w:rsidRDefault="0043015B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06080CC2" w14:textId="782DB2E4" w:rsidR="0043015B" w:rsidRDefault="0043015B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0C34D077" w14:textId="77777777" w:rsidR="0043015B" w:rsidRDefault="0043015B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F0991A6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4D255A41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2D045E5C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BA4B4BC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8B64473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236CB371" w14:textId="77777777" w:rsidR="006A560D" w:rsidRDefault="006A560D" w:rsidP="006A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C2CAA5A" w14:textId="77777777" w:rsidR="006A560D" w:rsidRDefault="006A560D" w:rsidP="006A560D">
      <w:pPr>
        <w:spacing w:after="200"/>
        <w:jc w:val="both"/>
        <w:rPr>
          <w:rFonts w:ascii="Tahoma" w:eastAsia="Calibri" w:hAnsi="Tahoma" w:cs="Tahoma"/>
          <w:bCs/>
          <w:i/>
          <w:strike/>
          <w:lang w:eastAsia="en-US"/>
        </w:rPr>
      </w:pPr>
      <w:r>
        <w:rPr>
          <w:rFonts w:ascii="Tahoma" w:eastAsia="Calibri" w:hAnsi="Tahoma" w:cs="Tahoma"/>
          <w:bCs/>
          <w:i/>
          <w:lang w:eastAsia="en-US"/>
        </w:rPr>
        <w:t xml:space="preserve">Entro il </w:t>
      </w:r>
      <w:r>
        <w:rPr>
          <w:rFonts w:ascii="Tahoma" w:eastAsia="Calibri" w:hAnsi="Tahoma" w:cs="Tahoma"/>
          <w:b/>
          <w:bCs/>
          <w:i/>
          <w:lang w:eastAsia="en-US"/>
        </w:rPr>
        <w:t>4 ottobre 2019</w:t>
      </w:r>
      <w:r>
        <w:rPr>
          <w:rFonts w:ascii="Tahoma" w:eastAsia="Calibri" w:hAnsi="Tahoma" w:cs="Tahoma"/>
          <w:bCs/>
          <w:i/>
          <w:lang w:eastAsia="en-US"/>
        </w:rPr>
        <w:t xml:space="preserve"> il Presidente del </w:t>
      </w:r>
      <w:proofErr w:type="spellStart"/>
      <w:r>
        <w:rPr>
          <w:rFonts w:ascii="Tahoma" w:eastAsia="Calibri" w:hAnsi="Tahoma" w:cs="Tahoma"/>
          <w:bCs/>
          <w:i/>
          <w:lang w:eastAsia="en-US"/>
        </w:rPr>
        <w:t>CdS</w:t>
      </w:r>
      <w:proofErr w:type="spellEnd"/>
      <w:r>
        <w:rPr>
          <w:rFonts w:ascii="Tahoma" w:eastAsia="Calibri" w:hAnsi="Tahoma" w:cs="Tahoma"/>
          <w:bCs/>
          <w:i/>
          <w:lang w:eastAsia="en-US"/>
        </w:rPr>
        <w:t xml:space="preserve"> invierà il modello compilato all’indirizzo </w:t>
      </w:r>
      <w:hyperlink r:id="rId8" w:history="1">
        <w:r>
          <w:rPr>
            <w:rStyle w:val="Collegamentoipertestuale"/>
            <w:rFonts w:ascii="Tahoma" w:eastAsia="Calibri" w:hAnsi="Tahoma" w:cs="Tahoma"/>
            <w:bCs/>
            <w:i/>
            <w:lang w:eastAsia="en-US"/>
          </w:rPr>
          <w:t>presidioqualita@unistrapg.it</w:t>
        </w:r>
      </w:hyperlink>
      <w:r>
        <w:rPr>
          <w:rFonts w:ascii="Tahoma" w:eastAsia="Calibri" w:hAnsi="Tahoma" w:cs="Tahoma"/>
          <w:bCs/>
          <w:i/>
          <w:lang w:eastAsia="en-US"/>
        </w:rPr>
        <w:t xml:space="preserve">. </w:t>
      </w:r>
    </w:p>
    <w:p w14:paraId="7890104A" w14:textId="3CFB27A6" w:rsidR="006A560D" w:rsidRDefault="006A560D" w:rsidP="006A560D">
      <w:pPr>
        <w:spacing w:after="200"/>
        <w:jc w:val="both"/>
        <w:rPr>
          <w:rFonts w:ascii="Tahoma" w:eastAsia="Calibri" w:hAnsi="Tahoma" w:cs="Tahoma"/>
          <w:bCs/>
          <w:i/>
          <w:lang w:eastAsia="en-US"/>
        </w:rPr>
      </w:pPr>
      <w:r>
        <w:rPr>
          <w:rFonts w:ascii="Tahoma" w:eastAsia="Calibri" w:hAnsi="Tahoma" w:cs="Tahoma"/>
          <w:bCs/>
          <w:i/>
          <w:lang w:eastAsia="en-US"/>
        </w:rPr>
        <w:t xml:space="preserve">Entro il </w:t>
      </w:r>
      <w:r>
        <w:rPr>
          <w:rFonts w:ascii="Tahoma" w:eastAsia="Calibri" w:hAnsi="Tahoma" w:cs="Tahoma"/>
          <w:b/>
          <w:bCs/>
          <w:i/>
          <w:lang w:eastAsia="en-US"/>
        </w:rPr>
        <w:t>18 ottobre 2019</w:t>
      </w:r>
      <w:r>
        <w:rPr>
          <w:rFonts w:ascii="Tahoma" w:eastAsia="Calibri" w:hAnsi="Tahoma" w:cs="Tahoma"/>
          <w:bCs/>
          <w:i/>
          <w:lang w:eastAsia="en-US"/>
        </w:rPr>
        <w:t xml:space="preserve"> il Presidente del </w:t>
      </w:r>
      <w:proofErr w:type="spellStart"/>
      <w:r>
        <w:rPr>
          <w:rFonts w:ascii="Tahoma" w:eastAsia="Calibri" w:hAnsi="Tahoma" w:cs="Tahoma"/>
          <w:bCs/>
          <w:i/>
          <w:lang w:eastAsia="en-US"/>
        </w:rPr>
        <w:t>CdS</w:t>
      </w:r>
      <w:proofErr w:type="spellEnd"/>
      <w:r>
        <w:rPr>
          <w:rFonts w:ascii="Tahoma" w:eastAsia="Calibri" w:hAnsi="Tahoma" w:cs="Tahoma"/>
          <w:bCs/>
          <w:i/>
          <w:lang w:eastAsia="en-US"/>
        </w:rPr>
        <w:t xml:space="preserve"> avrà cura di riportare il commento agli indicatori nell’apposito riquadro che si trova in calce agli indicator</w:t>
      </w:r>
      <w:r w:rsidR="00F664B8">
        <w:rPr>
          <w:rFonts w:ascii="Tahoma" w:eastAsia="Calibri" w:hAnsi="Tahoma" w:cs="Tahoma"/>
          <w:bCs/>
          <w:i/>
          <w:lang w:eastAsia="en-US"/>
        </w:rPr>
        <w:t>i all’interno della SUA-</w:t>
      </w:r>
      <w:proofErr w:type="spellStart"/>
      <w:r w:rsidR="00F664B8">
        <w:rPr>
          <w:rFonts w:ascii="Tahoma" w:eastAsia="Calibri" w:hAnsi="Tahoma" w:cs="Tahoma"/>
          <w:bCs/>
          <w:i/>
          <w:lang w:eastAsia="en-US"/>
        </w:rPr>
        <w:t>CdS</w:t>
      </w:r>
      <w:proofErr w:type="spellEnd"/>
      <w:r w:rsidR="00F664B8">
        <w:rPr>
          <w:rFonts w:ascii="Tahoma" w:eastAsia="Calibri" w:hAnsi="Tahoma" w:cs="Tahoma"/>
          <w:bCs/>
          <w:i/>
          <w:lang w:eastAsia="en-US"/>
        </w:rPr>
        <w:t xml:space="preserve"> 2018</w:t>
      </w:r>
      <w:r>
        <w:rPr>
          <w:rFonts w:ascii="Tahoma" w:eastAsia="Calibri" w:hAnsi="Tahoma" w:cs="Tahoma"/>
          <w:bCs/>
          <w:i/>
          <w:lang w:eastAsia="en-US"/>
        </w:rPr>
        <w:t xml:space="preserve"> (avendo cura di spuntare il quadratino che dichiara qual</w:t>
      </w:r>
      <w:r w:rsidR="00F664B8">
        <w:rPr>
          <w:rFonts w:ascii="Tahoma" w:eastAsia="Calibri" w:hAnsi="Tahoma" w:cs="Tahoma"/>
          <w:bCs/>
          <w:i/>
          <w:lang w:eastAsia="en-US"/>
        </w:rPr>
        <w:t>e sia</w:t>
      </w:r>
      <w:r>
        <w:rPr>
          <w:rFonts w:ascii="Tahoma" w:eastAsia="Calibri" w:hAnsi="Tahoma" w:cs="Tahoma"/>
          <w:bCs/>
          <w:i/>
          <w:lang w:eastAsia="en-US"/>
        </w:rPr>
        <w:t xml:space="preserve"> il set di dati utilizzato).</w:t>
      </w:r>
    </w:p>
    <w:p w14:paraId="49CDDFAB" w14:textId="77777777" w:rsidR="006A560D" w:rsidRDefault="006A560D" w:rsidP="006A560D">
      <w:pPr>
        <w:spacing w:after="200"/>
        <w:rPr>
          <w:rFonts w:ascii="Tahoma" w:eastAsia="Calibri" w:hAnsi="Tahoma" w:cs="Tahoma"/>
          <w:bCs/>
          <w:lang w:eastAsia="en-US"/>
        </w:rPr>
      </w:pPr>
    </w:p>
    <w:p w14:paraId="7A0A7577" w14:textId="77777777" w:rsidR="006A560D" w:rsidRDefault="006A560D" w:rsidP="006A560D">
      <w:pPr>
        <w:spacing w:after="200"/>
        <w:rPr>
          <w:rFonts w:ascii="Tahoma" w:eastAsia="Calibri" w:hAnsi="Tahoma" w:cs="Tahoma"/>
          <w:bCs/>
          <w:lang w:eastAsia="en-US"/>
        </w:rPr>
      </w:pPr>
      <w:proofErr w:type="gramStart"/>
      <w:r>
        <w:rPr>
          <w:rFonts w:ascii="Tahoma" w:eastAsia="Calibri" w:hAnsi="Tahoma" w:cs="Tahoma"/>
          <w:bCs/>
          <w:lang w:eastAsia="en-US"/>
        </w:rPr>
        <w:t>Data:_</w:t>
      </w:r>
      <w:proofErr w:type="gramEnd"/>
      <w:r>
        <w:rPr>
          <w:rFonts w:ascii="Tahoma" w:eastAsia="Calibri" w:hAnsi="Tahoma" w:cs="Tahoma"/>
          <w:bCs/>
          <w:lang w:eastAsia="en-US"/>
        </w:rPr>
        <w:t>_______</w:t>
      </w:r>
    </w:p>
    <w:p w14:paraId="7E4947F8" w14:textId="77777777" w:rsidR="006A560D" w:rsidRDefault="006A560D" w:rsidP="006A560D">
      <w:pPr>
        <w:spacing w:after="200"/>
        <w:rPr>
          <w:rFonts w:ascii="Tahoma" w:eastAsia="Calibri" w:hAnsi="Tahoma" w:cs="Tahoma"/>
          <w:bCs/>
          <w:lang w:eastAsia="en-US"/>
        </w:rPr>
      </w:pPr>
    </w:p>
    <w:p w14:paraId="5C5AEB1B" w14:textId="77777777" w:rsidR="006A560D" w:rsidRDefault="006A560D" w:rsidP="006A560D">
      <w:pPr>
        <w:spacing w:after="200"/>
        <w:rPr>
          <w:rFonts w:ascii="Tahoma" w:eastAsia="Calibri" w:hAnsi="Tahoma" w:cs="Tahoma"/>
          <w:bCs/>
          <w:lang w:eastAsia="en-US"/>
        </w:rPr>
      </w:pPr>
      <w:r>
        <w:rPr>
          <w:rFonts w:ascii="Tahoma" w:eastAsia="Calibri" w:hAnsi="Tahoma" w:cs="Tahoma"/>
          <w:bCs/>
          <w:lang w:eastAsia="en-US"/>
        </w:rPr>
        <w:t xml:space="preserve">Firmato il Presidente del Gruppo di Gestione </w:t>
      </w:r>
      <w:proofErr w:type="gramStart"/>
      <w:r>
        <w:rPr>
          <w:rFonts w:ascii="Tahoma" w:eastAsia="Calibri" w:hAnsi="Tahoma" w:cs="Tahoma"/>
          <w:bCs/>
          <w:lang w:eastAsia="en-US"/>
        </w:rPr>
        <w:t>AQ:_</w:t>
      </w:r>
      <w:proofErr w:type="gramEnd"/>
      <w:r>
        <w:rPr>
          <w:rFonts w:ascii="Tahoma" w:eastAsia="Calibri" w:hAnsi="Tahoma" w:cs="Tahoma"/>
          <w:bCs/>
          <w:lang w:eastAsia="en-US"/>
        </w:rPr>
        <w:t>__________________________________</w:t>
      </w:r>
    </w:p>
    <w:p w14:paraId="3A11D160" w14:textId="581FAB87" w:rsidR="00E32C3B" w:rsidRPr="008D3790" w:rsidRDefault="00E32C3B" w:rsidP="008D3790">
      <w:pPr>
        <w:rPr>
          <w:rFonts w:eastAsiaTheme="minorHAnsi"/>
        </w:rPr>
      </w:pPr>
    </w:p>
    <w:sectPr w:rsidR="00E32C3B" w:rsidRPr="008D3790" w:rsidSect="009E021D">
      <w:headerReference w:type="even" r:id="rId9"/>
      <w:headerReference w:type="default" r:id="rId10"/>
      <w:footerReference w:type="default" r:id="rId11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4F9F9" w14:textId="77777777" w:rsidR="00D77444" w:rsidRDefault="00D77444">
      <w:r>
        <w:separator/>
      </w:r>
    </w:p>
  </w:endnote>
  <w:endnote w:type="continuationSeparator" w:id="0">
    <w:p w14:paraId="4456A048" w14:textId="77777777" w:rsidR="00D77444" w:rsidRDefault="00D7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353EFC42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8C27EB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CE84" w14:textId="77777777" w:rsidR="00D77444" w:rsidRDefault="00D77444">
      <w:r>
        <w:separator/>
      </w:r>
    </w:p>
  </w:footnote>
  <w:footnote w:type="continuationSeparator" w:id="0">
    <w:p w14:paraId="6DAF9774" w14:textId="77777777" w:rsidR="00D77444" w:rsidRDefault="00D7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18D7"/>
    <w:multiLevelType w:val="hybridMultilevel"/>
    <w:tmpl w:val="F7309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03630"/>
    <w:rsid w:val="00011E25"/>
    <w:rsid w:val="000222C4"/>
    <w:rsid w:val="00045E4D"/>
    <w:rsid w:val="00071BB0"/>
    <w:rsid w:val="00073E1F"/>
    <w:rsid w:val="00076E8A"/>
    <w:rsid w:val="00090D9A"/>
    <w:rsid w:val="000B02ED"/>
    <w:rsid w:val="000B0A58"/>
    <w:rsid w:val="000B601D"/>
    <w:rsid w:val="000B7DFF"/>
    <w:rsid w:val="000C71DE"/>
    <w:rsid w:val="000E6278"/>
    <w:rsid w:val="000F0981"/>
    <w:rsid w:val="00131E72"/>
    <w:rsid w:val="00137BD6"/>
    <w:rsid w:val="00141D47"/>
    <w:rsid w:val="00147B9B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E28FC"/>
    <w:rsid w:val="001F0857"/>
    <w:rsid w:val="00201E21"/>
    <w:rsid w:val="0020407C"/>
    <w:rsid w:val="002064D6"/>
    <w:rsid w:val="00211D1F"/>
    <w:rsid w:val="00216F07"/>
    <w:rsid w:val="00234DBB"/>
    <w:rsid w:val="0023525F"/>
    <w:rsid w:val="00240393"/>
    <w:rsid w:val="00241286"/>
    <w:rsid w:val="00242B02"/>
    <w:rsid w:val="00244F6C"/>
    <w:rsid w:val="002618A7"/>
    <w:rsid w:val="00261D34"/>
    <w:rsid w:val="00266314"/>
    <w:rsid w:val="002673CF"/>
    <w:rsid w:val="00275985"/>
    <w:rsid w:val="00291712"/>
    <w:rsid w:val="00292068"/>
    <w:rsid w:val="002B07FC"/>
    <w:rsid w:val="002B45DE"/>
    <w:rsid w:val="002B4B3A"/>
    <w:rsid w:val="002B57DA"/>
    <w:rsid w:val="002B5F0D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2BFC"/>
    <w:rsid w:val="00305352"/>
    <w:rsid w:val="00320B69"/>
    <w:rsid w:val="00322200"/>
    <w:rsid w:val="00323486"/>
    <w:rsid w:val="003347C5"/>
    <w:rsid w:val="00344529"/>
    <w:rsid w:val="00352B1D"/>
    <w:rsid w:val="00361FCC"/>
    <w:rsid w:val="00363D0B"/>
    <w:rsid w:val="0036614C"/>
    <w:rsid w:val="003804BA"/>
    <w:rsid w:val="00382412"/>
    <w:rsid w:val="00385F39"/>
    <w:rsid w:val="003871E1"/>
    <w:rsid w:val="00395E10"/>
    <w:rsid w:val="003A1972"/>
    <w:rsid w:val="003A3E9D"/>
    <w:rsid w:val="003A4CCF"/>
    <w:rsid w:val="003B2414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015B"/>
    <w:rsid w:val="00435407"/>
    <w:rsid w:val="00435F91"/>
    <w:rsid w:val="00440B3A"/>
    <w:rsid w:val="00444AC3"/>
    <w:rsid w:val="00454901"/>
    <w:rsid w:val="00454EBD"/>
    <w:rsid w:val="004606DB"/>
    <w:rsid w:val="00462BA5"/>
    <w:rsid w:val="004642B2"/>
    <w:rsid w:val="004669BB"/>
    <w:rsid w:val="00481D7C"/>
    <w:rsid w:val="00485F51"/>
    <w:rsid w:val="004B7D2F"/>
    <w:rsid w:val="004B7E9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433"/>
    <w:rsid w:val="0058785A"/>
    <w:rsid w:val="0059090A"/>
    <w:rsid w:val="00594E94"/>
    <w:rsid w:val="005961AC"/>
    <w:rsid w:val="005D37AB"/>
    <w:rsid w:val="005F3378"/>
    <w:rsid w:val="005F5B40"/>
    <w:rsid w:val="005F68E0"/>
    <w:rsid w:val="00602377"/>
    <w:rsid w:val="006028E3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85A24"/>
    <w:rsid w:val="00685DD6"/>
    <w:rsid w:val="00693E25"/>
    <w:rsid w:val="006972DF"/>
    <w:rsid w:val="006A560D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64B"/>
    <w:rsid w:val="00730205"/>
    <w:rsid w:val="00731D05"/>
    <w:rsid w:val="007404E3"/>
    <w:rsid w:val="00746468"/>
    <w:rsid w:val="0075140E"/>
    <w:rsid w:val="007601BB"/>
    <w:rsid w:val="00780D34"/>
    <w:rsid w:val="00781C35"/>
    <w:rsid w:val="00782C64"/>
    <w:rsid w:val="00783BC2"/>
    <w:rsid w:val="00783F58"/>
    <w:rsid w:val="00793FB0"/>
    <w:rsid w:val="0079582D"/>
    <w:rsid w:val="007A0FBA"/>
    <w:rsid w:val="007A3B3E"/>
    <w:rsid w:val="007A5620"/>
    <w:rsid w:val="007A57AB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74D"/>
    <w:rsid w:val="00820880"/>
    <w:rsid w:val="00827EE2"/>
    <w:rsid w:val="00833F53"/>
    <w:rsid w:val="00836661"/>
    <w:rsid w:val="008420B4"/>
    <w:rsid w:val="00845133"/>
    <w:rsid w:val="00846C0B"/>
    <w:rsid w:val="00851043"/>
    <w:rsid w:val="008644DA"/>
    <w:rsid w:val="0087201A"/>
    <w:rsid w:val="00875901"/>
    <w:rsid w:val="00876EFC"/>
    <w:rsid w:val="00877981"/>
    <w:rsid w:val="008C27EB"/>
    <w:rsid w:val="008C5B70"/>
    <w:rsid w:val="008D30CA"/>
    <w:rsid w:val="008D3434"/>
    <w:rsid w:val="008D3790"/>
    <w:rsid w:val="008E1AD9"/>
    <w:rsid w:val="008F3D60"/>
    <w:rsid w:val="008F3F51"/>
    <w:rsid w:val="008F5B07"/>
    <w:rsid w:val="008F7E2A"/>
    <w:rsid w:val="00905F4E"/>
    <w:rsid w:val="009139D3"/>
    <w:rsid w:val="00921362"/>
    <w:rsid w:val="009231DA"/>
    <w:rsid w:val="00932658"/>
    <w:rsid w:val="00941867"/>
    <w:rsid w:val="0094311B"/>
    <w:rsid w:val="00950902"/>
    <w:rsid w:val="009601C4"/>
    <w:rsid w:val="00974852"/>
    <w:rsid w:val="00976D21"/>
    <w:rsid w:val="00987D09"/>
    <w:rsid w:val="00994773"/>
    <w:rsid w:val="0099674E"/>
    <w:rsid w:val="009B6C30"/>
    <w:rsid w:val="009D0A9B"/>
    <w:rsid w:val="009D7B21"/>
    <w:rsid w:val="009E021D"/>
    <w:rsid w:val="009F7781"/>
    <w:rsid w:val="00A01D21"/>
    <w:rsid w:val="00A0315D"/>
    <w:rsid w:val="00A0679E"/>
    <w:rsid w:val="00A261BC"/>
    <w:rsid w:val="00A335D9"/>
    <w:rsid w:val="00A61192"/>
    <w:rsid w:val="00A629CC"/>
    <w:rsid w:val="00A71D19"/>
    <w:rsid w:val="00A74662"/>
    <w:rsid w:val="00A75460"/>
    <w:rsid w:val="00A94FD7"/>
    <w:rsid w:val="00AE44CE"/>
    <w:rsid w:val="00AF641F"/>
    <w:rsid w:val="00B101E0"/>
    <w:rsid w:val="00B13A51"/>
    <w:rsid w:val="00B24F7E"/>
    <w:rsid w:val="00B330AA"/>
    <w:rsid w:val="00B3660C"/>
    <w:rsid w:val="00B6046C"/>
    <w:rsid w:val="00B606F9"/>
    <w:rsid w:val="00B834E5"/>
    <w:rsid w:val="00B84A38"/>
    <w:rsid w:val="00B93132"/>
    <w:rsid w:val="00B936D7"/>
    <w:rsid w:val="00B96DEA"/>
    <w:rsid w:val="00B9750C"/>
    <w:rsid w:val="00BA6CA4"/>
    <w:rsid w:val="00BC5072"/>
    <w:rsid w:val="00BD2055"/>
    <w:rsid w:val="00BD6338"/>
    <w:rsid w:val="00BD6C61"/>
    <w:rsid w:val="00C035A5"/>
    <w:rsid w:val="00C10303"/>
    <w:rsid w:val="00C13102"/>
    <w:rsid w:val="00C309B3"/>
    <w:rsid w:val="00C71CB3"/>
    <w:rsid w:val="00C740DA"/>
    <w:rsid w:val="00C7668E"/>
    <w:rsid w:val="00CD27D0"/>
    <w:rsid w:val="00CF1891"/>
    <w:rsid w:val="00CF720A"/>
    <w:rsid w:val="00D003FC"/>
    <w:rsid w:val="00D059DD"/>
    <w:rsid w:val="00D05DF7"/>
    <w:rsid w:val="00D16C5F"/>
    <w:rsid w:val="00D22996"/>
    <w:rsid w:val="00D32E4E"/>
    <w:rsid w:val="00D3353B"/>
    <w:rsid w:val="00D4308D"/>
    <w:rsid w:val="00D450EF"/>
    <w:rsid w:val="00D54816"/>
    <w:rsid w:val="00D571AC"/>
    <w:rsid w:val="00D6145B"/>
    <w:rsid w:val="00D617C3"/>
    <w:rsid w:val="00D63B39"/>
    <w:rsid w:val="00D66986"/>
    <w:rsid w:val="00D717B9"/>
    <w:rsid w:val="00D7216B"/>
    <w:rsid w:val="00D77444"/>
    <w:rsid w:val="00D84032"/>
    <w:rsid w:val="00D938F1"/>
    <w:rsid w:val="00D979DD"/>
    <w:rsid w:val="00DA1E41"/>
    <w:rsid w:val="00DD0133"/>
    <w:rsid w:val="00DD27F5"/>
    <w:rsid w:val="00DE16C3"/>
    <w:rsid w:val="00DE74FD"/>
    <w:rsid w:val="00DE7956"/>
    <w:rsid w:val="00DF0E34"/>
    <w:rsid w:val="00DF5296"/>
    <w:rsid w:val="00DF6A07"/>
    <w:rsid w:val="00E046BF"/>
    <w:rsid w:val="00E05D68"/>
    <w:rsid w:val="00E07754"/>
    <w:rsid w:val="00E14BC2"/>
    <w:rsid w:val="00E22313"/>
    <w:rsid w:val="00E3096B"/>
    <w:rsid w:val="00E32C3B"/>
    <w:rsid w:val="00E41067"/>
    <w:rsid w:val="00E411D8"/>
    <w:rsid w:val="00E56E62"/>
    <w:rsid w:val="00E57D6C"/>
    <w:rsid w:val="00E63BB4"/>
    <w:rsid w:val="00E6422A"/>
    <w:rsid w:val="00E65252"/>
    <w:rsid w:val="00E65987"/>
    <w:rsid w:val="00E81CA4"/>
    <w:rsid w:val="00E9004C"/>
    <w:rsid w:val="00EA3442"/>
    <w:rsid w:val="00EA59EF"/>
    <w:rsid w:val="00EB37F3"/>
    <w:rsid w:val="00EB557D"/>
    <w:rsid w:val="00EB7E9F"/>
    <w:rsid w:val="00EC2239"/>
    <w:rsid w:val="00EC65B1"/>
    <w:rsid w:val="00EE0E62"/>
    <w:rsid w:val="00EE3545"/>
    <w:rsid w:val="00EF0B07"/>
    <w:rsid w:val="00EF1D81"/>
    <w:rsid w:val="00EF3A00"/>
    <w:rsid w:val="00EF6209"/>
    <w:rsid w:val="00F052AD"/>
    <w:rsid w:val="00F34766"/>
    <w:rsid w:val="00F373B9"/>
    <w:rsid w:val="00F4082F"/>
    <w:rsid w:val="00F41215"/>
    <w:rsid w:val="00F44580"/>
    <w:rsid w:val="00F641CF"/>
    <w:rsid w:val="00F664B8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ioqualita@unistrap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3C4C-2B7B-4D44-A734-C4C6F49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Presidio della Qualità</cp:lastModifiedBy>
  <cp:revision>15</cp:revision>
  <cp:lastPrinted>2017-10-05T10:58:00Z</cp:lastPrinted>
  <dcterms:created xsi:type="dcterms:W3CDTF">2019-07-19T08:27:00Z</dcterms:created>
  <dcterms:modified xsi:type="dcterms:W3CDTF">2019-08-20T13:57:00Z</dcterms:modified>
</cp:coreProperties>
</file>